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6A52C" w14:textId="77777777" w:rsidR="00616AEC" w:rsidRPr="00F35EE8" w:rsidRDefault="00616AEC" w:rsidP="00616AEC">
      <w:pPr>
        <w:jc w:val="center"/>
        <w:rPr>
          <w:rFonts w:ascii="Book Antiqua" w:hAnsi="Book Antiqua"/>
          <w:b/>
          <w:i/>
          <w:iCs/>
        </w:rPr>
      </w:pPr>
    </w:p>
    <w:p w14:paraId="31229D3A" w14:textId="25FB6463" w:rsidR="00616AEC" w:rsidRDefault="00616AEC" w:rsidP="00616AEC">
      <w:pPr>
        <w:pStyle w:val="Ttulo1"/>
        <w:spacing w:after="0"/>
        <w:rPr>
          <w:rFonts w:ascii="Book Antiqua" w:eastAsiaTheme="minorHAnsi" w:hAnsi="Book Antiqua" w:cs="Arial"/>
          <w:i/>
          <w:iCs/>
          <w:color w:val="auto"/>
          <w:szCs w:val="24"/>
          <w:lang w:val="es-ES_tradnl" w:eastAsia="en-US"/>
        </w:rPr>
      </w:pPr>
      <w:bookmarkStart w:id="0" w:name="_Toc91538821"/>
      <w:r w:rsidRPr="00616AEC">
        <w:rPr>
          <w:rFonts w:ascii="Book Antiqua" w:eastAsiaTheme="minorHAnsi" w:hAnsi="Book Antiqua" w:cs="Arial"/>
          <w:i/>
          <w:iCs/>
          <w:color w:val="auto"/>
          <w:szCs w:val="24"/>
          <w:lang w:val="es-ES_tradnl" w:eastAsia="en-US"/>
        </w:rPr>
        <w:t>PRESENTACIÓN DE ESTADO DE EJECUCIÓN PRESUPUESTARIA</w:t>
      </w:r>
      <w:bookmarkEnd w:id="0"/>
    </w:p>
    <w:p w14:paraId="3846F81E" w14:textId="63AB4806" w:rsidR="00691C89" w:rsidRPr="00691C89" w:rsidRDefault="00691C89" w:rsidP="00691C89">
      <w:r>
        <w:t>Acuerdo Ministerial 56-2023.</w:t>
      </w:r>
    </w:p>
    <w:p w14:paraId="21A1119D" w14:textId="57D04AC7" w:rsidR="00030FDB" w:rsidRDefault="00030FDB" w:rsidP="00030FDB"/>
    <w:tbl>
      <w:tblPr>
        <w:tblW w:w="9549" w:type="dxa"/>
        <w:jc w:val="center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4A0" w:firstRow="1" w:lastRow="0" w:firstColumn="1" w:lastColumn="0" w:noHBand="0" w:noVBand="1"/>
      </w:tblPr>
      <w:tblGrid>
        <w:gridCol w:w="1033"/>
        <w:gridCol w:w="1079"/>
        <w:gridCol w:w="2056"/>
        <w:gridCol w:w="1421"/>
        <w:gridCol w:w="1390"/>
        <w:gridCol w:w="1390"/>
        <w:gridCol w:w="1180"/>
      </w:tblGrid>
      <w:tr w:rsidR="00030FDB" w:rsidRPr="00E6716A" w14:paraId="55370496" w14:textId="77777777" w:rsidTr="00691C89">
        <w:trPr>
          <w:trHeight w:val="529"/>
          <w:jc w:val="center"/>
        </w:trPr>
        <w:tc>
          <w:tcPr>
            <w:tcW w:w="9549" w:type="dxa"/>
            <w:gridSpan w:val="7"/>
            <w:shd w:val="clear" w:color="auto" w:fill="D3DFEE"/>
            <w:noWrap/>
            <w:vAlign w:val="center"/>
          </w:tcPr>
          <w:p w14:paraId="3E8025CD" w14:textId="77777777" w:rsidR="00030FDB" w:rsidRDefault="00030FDB" w:rsidP="00C309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  <w:t>Secretaría Presidencial de la Mujer</w:t>
            </w:r>
          </w:p>
        </w:tc>
      </w:tr>
      <w:tr w:rsidR="00030FDB" w:rsidRPr="00E6716A" w14:paraId="36D53ED4" w14:textId="77777777" w:rsidTr="00691C89">
        <w:trPr>
          <w:trHeight w:val="340"/>
          <w:jc w:val="center"/>
        </w:trPr>
        <w:tc>
          <w:tcPr>
            <w:tcW w:w="9549" w:type="dxa"/>
            <w:gridSpan w:val="7"/>
            <w:shd w:val="clear" w:color="auto" w:fill="D3DFEE"/>
            <w:noWrap/>
            <w:vAlign w:val="center"/>
          </w:tcPr>
          <w:p w14:paraId="3AB7C389" w14:textId="77777777" w:rsidR="00030FDB" w:rsidRDefault="00030FDB" w:rsidP="00C309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  <w:t>Estado Financiero de Ejecución Presupuestaria</w:t>
            </w:r>
          </w:p>
        </w:tc>
      </w:tr>
      <w:tr w:rsidR="00030FDB" w:rsidRPr="00E6716A" w14:paraId="57418048" w14:textId="77777777" w:rsidTr="00691C89">
        <w:trPr>
          <w:trHeight w:val="340"/>
          <w:jc w:val="center"/>
        </w:trPr>
        <w:tc>
          <w:tcPr>
            <w:tcW w:w="9549" w:type="dxa"/>
            <w:gridSpan w:val="7"/>
            <w:shd w:val="clear" w:color="auto" w:fill="D3DFEE"/>
            <w:noWrap/>
            <w:vAlign w:val="center"/>
          </w:tcPr>
          <w:p w14:paraId="2DD81F9C" w14:textId="77777777" w:rsidR="00030FDB" w:rsidRDefault="00030FDB" w:rsidP="00C309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  <w:t>Año 2022</w:t>
            </w:r>
          </w:p>
        </w:tc>
      </w:tr>
      <w:tr w:rsidR="00030FDB" w:rsidRPr="00E6716A" w14:paraId="55D41DAF" w14:textId="77777777" w:rsidTr="00691C89">
        <w:trPr>
          <w:trHeight w:val="340"/>
          <w:jc w:val="center"/>
        </w:trPr>
        <w:tc>
          <w:tcPr>
            <w:tcW w:w="9549" w:type="dxa"/>
            <w:gridSpan w:val="7"/>
            <w:shd w:val="clear" w:color="auto" w:fill="D3DFEE"/>
            <w:noWrap/>
            <w:vAlign w:val="center"/>
          </w:tcPr>
          <w:p w14:paraId="06E3377B" w14:textId="77777777" w:rsidR="00030FDB" w:rsidRDefault="00030FDB" w:rsidP="00C309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  <w:t>Expresado en Quetzales</w:t>
            </w:r>
          </w:p>
        </w:tc>
      </w:tr>
      <w:tr w:rsidR="00030FDB" w:rsidRPr="00E6716A" w14:paraId="25D6FBCC" w14:textId="77777777" w:rsidTr="00691C89">
        <w:trPr>
          <w:trHeight w:val="374"/>
          <w:jc w:val="center"/>
        </w:trPr>
        <w:tc>
          <w:tcPr>
            <w:tcW w:w="1033" w:type="dxa"/>
            <w:shd w:val="clear" w:color="auto" w:fill="D3DFEE"/>
            <w:noWrap/>
            <w:vAlign w:val="center"/>
            <w:hideMark/>
          </w:tcPr>
          <w:p w14:paraId="45839EA9" w14:textId="77777777" w:rsidR="00030FDB" w:rsidRPr="00E6716A" w:rsidRDefault="00030FDB" w:rsidP="00C309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1079" w:type="dxa"/>
            <w:shd w:val="clear" w:color="auto" w:fill="D3DFEE"/>
            <w:noWrap/>
            <w:vAlign w:val="center"/>
            <w:hideMark/>
          </w:tcPr>
          <w:p w14:paraId="656A9C4C" w14:textId="77777777" w:rsidR="00030FDB" w:rsidRPr="00E6716A" w:rsidRDefault="00030FDB" w:rsidP="00C309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  <w:t>Unidad Ejecutora</w:t>
            </w:r>
          </w:p>
        </w:tc>
        <w:tc>
          <w:tcPr>
            <w:tcW w:w="2056" w:type="dxa"/>
            <w:shd w:val="clear" w:color="auto" w:fill="D3DFEE"/>
            <w:noWrap/>
            <w:vAlign w:val="center"/>
            <w:hideMark/>
          </w:tcPr>
          <w:p w14:paraId="45FB06D2" w14:textId="77777777" w:rsidR="00030FDB" w:rsidRPr="00E6716A" w:rsidRDefault="00030FDB" w:rsidP="00C309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  <w:t>Descripción</w:t>
            </w:r>
          </w:p>
        </w:tc>
        <w:tc>
          <w:tcPr>
            <w:tcW w:w="1421" w:type="dxa"/>
            <w:shd w:val="clear" w:color="auto" w:fill="D3DFEE"/>
            <w:vAlign w:val="center"/>
            <w:hideMark/>
          </w:tcPr>
          <w:p w14:paraId="4A417FC1" w14:textId="77777777" w:rsidR="00030FDB" w:rsidRPr="00E6716A" w:rsidRDefault="00030FDB" w:rsidP="00C309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  <w:t>Asignado</w:t>
            </w:r>
          </w:p>
        </w:tc>
        <w:tc>
          <w:tcPr>
            <w:tcW w:w="1390" w:type="dxa"/>
            <w:shd w:val="clear" w:color="auto" w:fill="D3DFEE"/>
          </w:tcPr>
          <w:p w14:paraId="4DCEE44E" w14:textId="77777777" w:rsidR="00030FDB" w:rsidRDefault="00030FDB" w:rsidP="00C309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  <w:t>Vigente</w:t>
            </w:r>
          </w:p>
        </w:tc>
        <w:tc>
          <w:tcPr>
            <w:tcW w:w="1390" w:type="dxa"/>
            <w:shd w:val="clear" w:color="auto" w:fill="D3DFEE"/>
          </w:tcPr>
          <w:p w14:paraId="15197255" w14:textId="77777777" w:rsidR="00030FDB" w:rsidRDefault="00030FDB" w:rsidP="00C309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  <w:t>Devengado</w:t>
            </w:r>
          </w:p>
        </w:tc>
        <w:tc>
          <w:tcPr>
            <w:tcW w:w="1177" w:type="dxa"/>
            <w:shd w:val="clear" w:color="auto" w:fill="D3DFEE"/>
          </w:tcPr>
          <w:p w14:paraId="0C43F33C" w14:textId="77777777" w:rsidR="00030FDB" w:rsidRDefault="00030FDB" w:rsidP="00C309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  <w:t>% Ejecución</w:t>
            </w:r>
          </w:p>
        </w:tc>
      </w:tr>
      <w:tr w:rsidR="00030FDB" w:rsidRPr="00E6716A" w14:paraId="447BE22D" w14:textId="77777777" w:rsidTr="00691C89">
        <w:trPr>
          <w:trHeight w:val="684"/>
          <w:jc w:val="center"/>
        </w:trPr>
        <w:tc>
          <w:tcPr>
            <w:tcW w:w="1033" w:type="dxa"/>
            <w:shd w:val="clear" w:color="auto" w:fill="A7BFDE"/>
            <w:noWrap/>
            <w:vAlign w:val="center"/>
            <w:hideMark/>
          </w:tcPr>
          <w:p w14:paraId="43868106" w14:textId="77777777" w:rsidR="00030FDB" w:rsidRPr="00E6716A" w:rsidRDefault="00030FDB" w:rsidP="00C309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s-GT"/>
              </w:rPr>
              <w:t>11130016</w:t>
            </w:r>
          </w:p>
        </w:tc>
        <w:tc>
          <w:tcPr>
            <w:tcW w:w="1079" w:type="dxa"/>
            <w:shd w:val="clear" w:color="auto" w:fill="A7BFDE"/>
            <w:noWrap/>
            <w:vAlign w:val="center"/>
            <w:hideMark/>
          </w:tcPr>
          <w:p w14:paraId="1A109AB3" w14:textId="77777777" w:rsidR="00030FDB" w:rsidRPr="00E6716A" w:rsidRDefault="00030FDB" w:rsidP="00C309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  <w:t>232</w:t>
            </w:r>
          </w:p>
        </w:tc>
        <w:tc>
          <w:tcPr>
            <w:tcW w:w="2056" w:type="dxa"/>
            <w:shd w:val="clear" w:color="auto" w:fill="A7BFDE"/>
            <w:noWrap/>
            <w:vAlign w:val="center"/>
            <w:hideMark/>
          </w:tcPr>
          <w:p w14:paraId="0A0B7E80" w14:textId="77777777" w:rsidR="00030FDB" w:rsidRPr="00E6716A" w:rsidRDefault="00030FDB" w:rsidP="00C309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  <w:t>Secretaría Presidencial de la Mujer</w:t>
            </w:r>
          </w:p>
        </w:tc>
        <w:tc>
          <w:tcPr>
            <w:tcW w:w="1421" w:type="dxa"/>
            <w:shd w:val="clear" w:color="auto" w:fill="A7BFDE"/>
            <w:noWrap/>
            <w:vAlign w:val="center"/>
            <w:hideMark/>
          </w:tcPr>
          <w:p w14:paraId="7600B430" w14:textId="77777777" w:rsidR="00030FDB" w:rsidRPr="00E6716A" w:rsidRDefault="00030FDB" w:rsidP="00C309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  <w:t>25,000,000.00</w:t>
            </w:r>
          </w:p>
        </w:tc>
        <w:tc>
          <w:tcPr>
            <w:tcW w:w="1390" w:type="dxa"/>
            <w:shd w:val="clear" w:color="auto" w:fill="A7BFDE"/>
          </w:tcPr>
          <w:p w14:paraId="140D7E6A" w14:textId="77777777" w:rsidR="00030FDB" w:rsidRPr="00095E6D" w:rsidRDefault="00030FDB" w:rsidP="00C3093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GT"/>
              </w:rPr>
            </w:pPr>
          </w:p>
          <w:p w14:paraId="64B76E6A" w14:textId="206E6F2A" w:rsidR="00030FDB" w:rsidRDefault="00030FDB" w:rsidP="00C309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  <w:t>22,910,494.00</w:t>
            </w:r>
          </w:p>
        </w:tc>
        <w:tc>
          <w:tcPr>
            <w:tcW w:w="1390" w:type="dxa"/>
            <w:shd w:val="clear" w:color="auto" w:fill="A7BFDE"/>
          </w:tcPr>
          <w:p w14:paraId="6C13C467" w14:textId="77777777" w:rsidR="00030FDB" w:rsidRPr="00095E6D" w:rsidRDefault="00030FDB" w:rsidP="00C3093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GT"/>
              </w:rPr>
            </w:pPr>
          </w:p>
          <w:p w14:paraId="4D6292D6" w14:textId="77777777" w:rsidR="00030FDB" w:rsidRDefault="00030FDB" w:rsidP="00C309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  <w:t>21,999,912.20</w:t>
            </w:r>
          </w:p>
        </w:tc>
        <w:tc>
          <w:tcPr>
            <w:tcW w:w="1177" w:type="dxa"/>
            <w:shd w:val="clear" w:color="auto" w:fill="A7BFDE"/>
          </w:tcPr>
          <w:p w14:paraId="59A7F97A" w14:textId="77777777" w:rsidR="00030FDB" w:rsidRPr="00095E6D" w:rsidRDefault="00030FDB" w:rsidP="00C3093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GT"/>
              </w:rPr>
            </w:pPr>
          </w:p>
          <w:p w14:paraId="1C1AA014" w14:textId="77777777" w:rsidR="00030FDB" w:rsidRDefault="00030FDB" w:rsidP="00C309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  <w:t>96.03%</w:t>
            </w:r>
          </w:p>
        </w:tc>
      </w:tr>
    </w:tbl>
    <w:p w14:paraId="273BEBD8" w14:textId="47139D21" w:rsidR="0006572F" w:rsidRDefault="003E2402" w:rsidP="003E240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6716A">
        <w:rPr>
          <w:rFonts w:ascii="Times New Roman" w:hAnsi="Times New Roman" w:cs="Times New Roman"/>
          <w:sz w:val="20"/>
          <w:szCs w:val="20"/>
        </w:rPr>
        <w:t xml:space="preserve"> Fuente: Sistema de Contabilidad Integrada, al </w:t>
      </w:r>
      <w:r>
        <w:rPr>
          <w:rFonts w:ascii="Times New Roman" w:hAnsi="Times New Roman" w:cs="Times New Roman"/>
          <w:sz w:val="20"/>
          <w:szCs w:val="20"/>
        </w:rPr>
        <w:t>31</w:t>
      </w:r>
      <w:r w:rsidRPr="00412921">
        <w:rPr>
          <w:rFonts w:ascii="Times New Roman" w:hAnsi="Times New Roman" w:cs="Times New Roman"/>
          <w:sz w:val="20"/>
          <w:szCs w:val="20"/>
        </w:rPr>
        <w:t xml:space="preserve"> de diciembre 2022</w:t>
      </w:r>
      <w:r w:rsidRPr="00E6716A">
        <w:rPr>
          <w:rFonts w:ascii="Times New Roman" w:hAnsi="Times New Roman" w:cs="Times New Roman"/>
          <w:sz w:val="20"/>
          <w:szCs w:val="20"/>
        </w:rPr>
        <w:t xml:space="preserve">.             </w:t>
      </w:r>
    </w:p>
    <w:p w14:paraId="6F2D39F1" w14:textId="77777777" w:rsidR="0006572F" w:rsidRDefault="0006572F" w:rsidP="003E2402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F8EACD1" w14:textId="51D839C6" w:rsidR="0006572F" w:rsidRDefault="0006572F" w:rsidP="003E240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DB28A5">
        <w:rPr>
          <w:noProof/>
        </w:rPr>
        <w:drawing>
          <wp:inline distT="0" distB="0" distL="0" distR="0" wp14:anchorId="6150F8B3" wp14:editId="57AA9B45">
            <wp:extent cx="5612130" cy="280987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5D38" w14:textId="79AF95D3" w:rsidR="00691C89" w:rsidRPr="00691C89" w:rsidRDefault="003E2402" w:rsidP="0006572F">
      <w:pPr>
        <w:spacing w:line="360" w:lineRule="auto"/>
        <w:rPr>
          <w:rFonts w:ascii="Book Antiqua" w:hAnsi="Book Antiqua" w:cs="Arial"/>
          <w:bCs/>
          <w:i/>
          <w:iCs/>
        </w:rPr>
      </w:pPr>
      <w:r w:rsidRPr="00E6716A">
        <w:rPr>
          <w:rFonts w:ascii="Times New Roman" w:hAnsi="Times New Roman" w:cs="Times New Roman"/>
          <w:sz w:val="20"/>
          <w:szCs w:val="20"/>
        </w:rPr>
        <w:t xml:space="preserve">    </w:t>
      </w:r>
      <w:r w:rsidR="00691C89" w:rsidRPr="00691C89">
        <w:rPr>
          <w:rFonts w:ascii="Book Antiqua" w:hAnsi="Book Antiqua" w:cs="Arial"/>
          <w:bCs/>
          <w:i/>
          <w:iCs/>
        </w:rPr>
        <w:t xml:space="preserve">La Secretaría Presidencial de la Mujer para el ejercicio fiscal 2022 </w:t>
      </w:r>
      <w:r w:rsidR="00691C89">
        <w:rPr>
          <w:rFonts w:ascii="Book Antiqua" w:hAnsi="Book Antiqua" w:cs="Arial"/>
          <w:bCs/>
          <w:i/>
          <w:iCs/>
        </w:rPr>
        <w:t xml:space="preserve">conto con cambio de presupuesto asignado a vigente, </w:t>
      </w:r>
      <w:r w:rsidR="00691C89" w:rsidRPr="00691C89">
        <w:rPr>
          <w:rFonts w:ascii="Book Antiqua" w:hAnsi="Book Antiqua" w:cs="Arial"/>
          <w:bCs/>
          <w:i/>
          <w:iCs/>
        </w:rPr>
        <w:t>de</w:t>
      </w:r>
      <w:r w:rsidR="0006572F">
        <w:rPr>
          <w:rFonts w:ascii="Book Antiqua" w:hAnsi="Book Antiqua" w:cs="Arial"/>
          <w:bCs/>
          <w:i/>
          <w:iCs/>
        </w:rPr>
        <w:t>rivado a que se cedió presupuesto de</w:t>
      </w:r>
      <w:r w:rsidR="00691C89" w:rsidRPr="00691C89">
        <w:rPr>
          <w:rFonts w:ascii="Book Antiqua" w:hAnsi="Book Antiqua" w:cs="Arial"/>
          <w:bCs/>
          <w:i/>
          <w:iCs/>
        </w:rPr>
        <w:t xml:space="preserve"> acuerdo con economías detectadas en el ejercicio fiscal 2022.</w:t>
      </w:r>
      <w:r w:rsidR="00691C89">
        <w:rPr>
          <w:rFonts w:ascii="Book Antiqua" w:hAnsi="Book Antiqua" w:cs="Arial"/>
          <w:bCs/>
          <w:i/>
          <w:iCs/>
        </w:rPr>
        <w:t xml:space="preserve"> </w:t>
      </w:r>
      <w:r w:rsidR="00691C89" w:rsidRPr="00691C89">
        <w:rPr>
          <w:rFonts w:ascii="Book Antiqua" w:hAnsi="Book Antiqua" w:cs="Arial"/>
          <w:bCs/>
          <w:i/>
          <w:iCs/>
        </w:rPr>
        <w:t xml:space="preserve"> Por lo que </w:t>
      </w:r>
      <w:r w:rsidR="0006572F">
        <w:rPr>
          <w:rFonts w:ascii="Book Antiqua" w:hAnsi="Book Antiqua" w:cs="Arial"/>
          <w:bCs/>
          <w:i/>
          <w:iCs/>
        </w:rPr>
        <w:t>se finalizó</w:t>
      </w:r>
      <w:r w:rsidR="00691C89" w:rsidRPr="00691C89">
        <w:rPr>
          <w:rFonts w:ascii="Book Antiqua" w:hAnsi="Book Antiqua" w:cs="Arial"/>
          <w:bCs/>
          <w:i/>
          <w:iCs/>
        </w:rPr>
        <w:t xml:space="preserve"> con un presupuesto vigente de Q22,910,494.00 millones, este presupuesto se orientó a acciones vinculadas al acompañamiento técnico y metodológico que brinda la institución para el seguimiento de políticas públicas y gastos de funcionamiento</w:t>
      </w:r>
      <w:r w:rsidR="0006572F">
        <w:rPr>
          <w:rFonts w:ascii="Book Antiqua" w:hAnsi="Book Antiqua" w:cs="Arial"/>
          <w:bCs/>
          <w:i/>
          <w:iCs/>
        </w:rPr>
        <w:t>.</w:t>
      </w:r>
    </w:p>
    <w:p w14:paraId="340E7F88" w14:textId="77777777" w:rsidR="00030FDB" w:rsidRDefault="00030FDB" w:rsidP="00030FDB"/>
    <w:p w14:paraId="04EA4836" w14:textId="05E8D8D9" w:rsidR="00030FDB" w:rsidRDefault="00030FDB" w:rsidP="00030FDB"/>
    <w:p w14:paraId="46BE9849" w14:textId="77777777" w:rsidR="00030FDB" w:rsidRPr="00030FDB" w:rsidRDefault="00030FDB" w:rsidP="00030FDB"/>
    <w:p w14:paraId="1FDC11B8" w14:textId="46915E37" w:rsidR="00616AEC" w:rsidRPr="003E2402" w:rsidRDefault="002F6EC0" w:rsidP="003E240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Book Antiqua" w:hAnsi="Book Antiqua" w:cs="Arial"/>
          <w:bCs/>
          <w:i/>
          <w:iCs/>
        </w:rPr>
      </w:pPr>
      <w:r>
        <w:rPr>
          <w:rFonts w:ascii="Book Antiqua" w:hAnsi="Book Antiqua" w:cs="Arial"/>
          <w:bCs/>
          <w:i/>
          <w:iCs/>
        </w:rPr>
        <w:t xml:space="preserve">La ejecución presupuestaria según las </w:t>
      </w:r>
      <w:r w:rsidR="00616AEC" w:rsidRPr="003E2402">
        <w:rPr>
          <w:rFonts w:ascii="Book Antiqua" w:hAnsi="Book Antiqua" w:cs="Arial"/>
          <w:bCs/>
          <w:i/>
          <w:iCs/>
        </w:rPr>
        <w:t>condiciones de pandemia</w:t>
      </w:r>
      <w:r>
        <w:rPr>
          <w:rFonts w:ascii="Book Antiqua" w:hAnsi="Book Antiqua" w:cs="Arial"/>
          <w:bCs/>
          <w:i/>
          <w:iCs/>
        </w:rPr>
        <w:t xml:space="preserve"> en el año 2022,</w:t>
      </w:r>
      <w:r w:rsidR="00616AEC" w:rsidRPr="003E2402">
        <w:rPr>
          <w:rFonts w:ascii="Book Antiqua" w:hAnsi="Book Antiqua" w:cs="Arial"/>
          <w:bCs/>
          <w:i/>
          <w:iCs/>
        </w:rPr>
        <w:t xml:space="preserve"> provocaron cambios importantes en la modalidad presencial de la asesoría y asistencia técnica que brinda SEPREM. disminuyeron las reuniones presenciales en el interior del país evidenciando una baja ejecución en los grupos de gasto 100 y 200. Asimismo, en el </w:t>
      </w:r>
      <w:r w:rsidR="0006572F">
        <w:rPr>
          <w:rFonts w:ascii="Book Antiqua" w:hAnsi="Book Antiqua" w:cs="Arial"/>
          <w:bCs/>
          <w:i/>
          <w:iCs/>
        </w:rPr>
        <w:t>segundo</w:t>
      </w:r>
      <w:r w:rsidR="00616AEC" w:rsidRPr="003E2402">
        <w:rPr>
          <w:rFonts w:ascii="Book Antiqua" w:hAnsi="Book Antiqua" w:cs="Arial"/>
          <w:bCs/>
          <w:i/>
          <w:iCs/>
        </w:rPr>
        <w:t xml:space="preserve"> cuatrimestre del año las Disposiciones Presidenciales para la Eficiencia, Control y Priorización del Gasto Público limitó la ejecución de los grupos de gasto 100, 200 y 300. De igual forma, el porcentaje de ejecución del grupo 400 es variable; esto debido a la ejecución por movimientos de personal que fue durante el ejercicio fiscal. </w:t>
      </w:r>
    </w:p>
    <w:p w14:paraId="2404F93F" w14:textId="77777777" w:rsidR="00616AEC" w:rsidRPr="00F35EE8" w:rsidRDefault="00616AEC" w:rsidP="00616AEC">
      <w:pPr>
        <w:jc w:val="center"/>
        <w:rPr>
          <w:rFonts w:ascii="Book Antiqua" w:hAnsi="Book Antiqua"/>
          <w:i/>
          <w:iCs/>
        </w:rPr>
      </w:pPr>
    </w:p>
    <w:p w14:paraId="3DFC6D58" w14:textId="284EE058" w:rsidR="008D34B6" w:rsidRPr="00616AEC" w:rsidRDefault="008D34B6" w:rsidP="00616AEC"/>
    <w:sectPr w:rsidR="008D34B6" w:rsidRPr="00616AEC" w:rsidSect="00F346E9">
      <w:headerReference w:type="default" r:id="rId8"/>
      <w:footerReference w:type="default" r:id="rId9"/>
      <w:pgSz w:w="12240" w:h="15840"/>
      <w:pgMar w:top="1531" w:right="1701" w:bottom="1418" w:left="1701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1F201" w14:textId="77777777" w:rsidR="00B448BB" w:rsidRDefault="00B448BB" w:rsidP="005B1EDE">
      <w:r>
        <w:separator/>
      </w:r>
    </w:p>
  </w:endnote>
  <w:endnote w:type="continuationSeparator" w:id="0">
    <w:p w14:paraId="434D296D" w14:textId="77777777" w:rsidR="00B448BB" w:rsidRDefault="00B448BB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9BF8" w14:textId="4A044F56" w:rsidR="0014371D" w:rsidRDefault="0014371D">
    <w:pPr>
      <w:pStyle w:val="Piedepgina"/>
    </w:pPr>
    <w:r w:rsidRPr="005B1ED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21E6E8" wp14:editId="4E81E17E">
              <wp:simplePos x="0" y="0"/>
              <wp:positionH relativeFrom="column">
                <wp:posOffset>423545</wp:posOffset>
              </wp:positionH>
              <wp:positionV relativeFrom="paragraph">
                <wp:posOffset>-180033</wp:posOffset>
              </wp:positionV>
              <wp:extent cx="4837471" cy="963562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7471" cy="963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64F45" w14:textId="5F080089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4ta. Calle 7-37, zona 1, Ciudad de Guatemala</w:t>
                          </w:r>
                        </w:p>
                        <w:p w14:paraId="264BB959" w14:textId="70ED8B25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2207 9400 ext. 1000</w:t>
                          </w:r>
                        </w:p>
                        <w:p w14:paraId="42125669" w14:textId="6F4F1D00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/SepremGuatemala</w:t>
                          </w:r>
                        </w:p>
                        <w:p w14:paraId="145E26DD" w14:textId="10307A40" w:rsidR="0014371D" w:rsidRPr="00722912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E91DD" wp14:editId="543DCF3B">
                                <wp:extent cx="763438" cy="169218"/>
                                <wp:effectExtent l="0" t="0" r="0" b="5715"/>
                                <wp:docPr id="3" name="Imagen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3438" cy="1692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1E6E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.35pt;margin-top:-14.2pt;width:380.9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" filled="f" stroked="f" strokeweight=".5pt">
              <v:textbox>
                <w:txbxContent>
                  <w:p w14:paraId="0AF64F45" w14:textId="5F080089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4ta. Calle 7-37, zona 1, Ciudad de Guatemala</w:t>
                    </w:r>
                  </w:p>
                  <w:p w14:paraId="264BB959" w14:textId="70ED8B25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2207 9400 ext. 1000</w:t>
                    </w:r>
                  </w:p>
                  <w:p w14:paraId="42125669" w14:textId="6F4F1D00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/SepremGuatemala</w:t>
                    </w:r>
                  </w:p>
                  <w:p w14:paraId="145E26DD" w14:textId="10307A40" w:rsidR="0014371D" w:rsidRPr="00722912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CE91DD" wp14:editId="543DCF3B">
                          <wp:extent cx="763438" cy="169218"/>
                          <wp:effectExtent l="0" t="0" r="0" b="5715"/>
                          <wp:docPr id="3" name="Imagen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3438" cy="1692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189FB" w14:textId="77777777" w:rsidR="00B448BB" w:rsidRDefault="00B448BB" w:rsidP="005B1EDE">
      <w:r>
        <w:separator/>
      </w:r>
    </w:p>
  </w:footnote>
  <w:footnote w:type="continuationSeparator" w:id="0">
    <w:p w14:paraId="2CE57464" w14:textId="77777777" w:rsidR="00B448BB" w:rsidRDefault="00B448BB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404D" w14:textId="4FB44BC1" w:rsidR="005B1EDE" w:rsidRDefault="00365D88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2CB0327" wp14:editId="79678777">
          <wp:simplePos x="0" y="0"/>
          <wp:positionH relativeFrom="column">
            <wp:posOffset>2016760</wp:posOffset>
          </wp:positionH>
          <wp:positionV relativeFrom="page">
            <wp:posOffset>413678</wp:posOffset>
          </wp:positionV>
          <wp:extent cx="2016760" cy="52578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pre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760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2A40">
      <w:rPr>
        <w:noProof/>
      </w:rPr>
      <w:drawing>
        <wp:anchor distT="0" distB="0" distL="114300" distR="114300" simplePos="0" relativeHeight="251662336" behindDoc="1" locked="0" layoutInCell="1" allowOverlap="1" wp14:anchorId="57847025" wp14:editId="45EBE70D">
          <wp:simplePos x="0" y="0"/>
          <wp:positionH relativeFrom="column">
            <wp:posOffset>-1124380</wp:posOffset>
          </wp:positionH>
          <wp:positionV relativeFrom="paragraph">
            <wp:posOffset>-478799</wp:posOffset>
          </wp:positionV>
          <wp:extent cx="7811146" cy="10107622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146" cy="10107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17C1A"/>
    <w:multiLevelType w:val="hybridMultilevel"/>
    <w:tmpl w:val="B180EC2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473E1"/>
    <w:multiLevelType w:val="hybridMultilevel"/>
    <w:tmpl w:val="8654E8B4"/>
    <w:lvl w:ilvl="0" w:tplc="EFD083C4">
      <w:start w:val="1"/>
      <w:numFmt w:val="lowerLetter"/>
      <w:lvlText w:val="%1)"/>
      <w:lvlJc w:val="left"/>
      <w:pPr>
        <w:ind w:left="720" w:hanging="360"/>
      </w:pPr>
      <w:rPr>
        <w:rFonts w:ascii="Book Antiqua" w:eastAsiaTheme="minorHAnsi" w:hAnsi="Book Antiqua" w:cs="Arial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67BA0"/>
    <w:multiLevelType w:val="multilevel"/>
    <w:tmpl w:val="10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191576176">
    <w:abstractNumId w:val="0"/>
  </w:num>
  <w:num w:numId="2" w16cid:durableId="1844589632">
    <w:abstractNumId w:val="2"/>
  </w:num>
  <w:num w:numId="3" w16cid:durableId="1098520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30FDB"/>
    <w:rsid w:val="0006572F"/>
    <w:rsid w:val="000B32B5"/>
    <w:rsid w:val="000E2E8C"/>
    <w:rsid w:val="00131D13"/>
    <w:rsid w:val="0014371D"/>
    <w:rsid w:val="001C00F5"/>
    <w:rsid w:val="001C0131"/>
    <w:rsid w:val="001C2B51"/>
    <w:rsid w:val="00200864"/>
    <w:rsid w:val="00243016"/>
    <w:rsid w:val="002D7E27"/>
    <w:rsid w:val="002F6EC0"/>
    <w:rsid w:val="00365D88"/>
    <w:rsid w:val="003E2402"/>
    <w:rsid w:val="003E3B99"/>
    <w:rsid w:val="00475D40"/>
    <w:rsid w:val="00480A45"/>
    <w:rsid w:val="00492FD2"/>
    <w:rsid w:val="004C5A6F"/>
    <w:rsid w:val="00500E38"/>
    <w:rsid w:val="005232ED"/>
    <w:rsid w:val="005B1EDE"/>
    <w:rsid w:val="005E5B33"/>
    <w:rsid w:val="00616AEC"/>
    <w:rsid w:val="0063183A"/>
    <w:rsid w:val="0066151B"/>
    <w:rsid w:val="00664435"/>
    <w:rsid w:val="00691C89"/>
    <w:rsid w:val="006A0C13"/>
    <w:rsid w:val="00722912"/>
    <w:rsid w:val="007509CE"/>
    <w:rsid w:val="007C3662"/>
    <w:rsid w:val="007C59C7"/>
    <w:rsid w:val="007D2A40"/>
    <w:rsid w:val="007F0C21"/>
    <w:rsid w:val="00801937"/>
    <w:rsid w:val="00826558"/>
    <w:rsid w:val="00867D1E"/>
    <w:rsid w:val="008D34B6"/>
    <w:rsid w:val="009565F2"/>
    <w:rsid w:val="009C3DE2"/>
    <w:rsid w:val="00A47818"/>
    <w:rsid w:val="00AA2E36"/>
    <w:rsid w:val="00AD33ED"/>
    <w:rsid w:val="00B448BB"/>
    <w:rsid w:val="00C6387F"/>
    <w:rsid w:val="00D713A9"/>
    <w:rsid w:val="00DB28A5"/>
    <w:rsid w:val="00DC50C4"/>
    <w:rsid w:val="00E22F99"/>
    <w:rsid w:val="00F346E9"/>
    <w:rsid w:val="00F45766"/>
    <w:rsid w:val="00F9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616AEC"/>
    <w:pPr>
      <w:keepNext/>
      <w:keepLines/>
      <w:numPr>
        <w:numId w:val="2"/>
      </w:numPr>
      <w:spacing w:before="480" w:after="120"/>
      <w:outlineLvl w:val="0"/>
    </w:pPr>
    <w:rPr>
      <w:rFonts w:ascii="Times New Roman" w:eastAsia="Calibri" w:hAnsi="Times New Roman" w:cs="Calibri"/>
      <w:b/>
      <w:color w:val="1F497D"/>
      <w:szCs w:val="48"/>
      <w:lang w:val="es-GT"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16AEC"/>
    <w:pPr>
      <w:keepNext/>
      <w:keepLines/>
      <w:numPr>
        <w:ilvl w:val="1"/>
        <w:numId w:val="2"/>
      </w:numPr>
      <w:spacing w:before="360" w:after="80"/>
      <w:outlineLvl w:val="1"/>
    </w:pPr>
    <w:rPr>
      <w:rFonts w:ascii="Times New Roman" w:eastAsia="Calibri" w:hAnsi="Times New Roman" w:cs="Calibri"/>
      <w:b/>
      <w:color w:val="1F497D"/>
      <w:szCs w:val="36"/>
      <w:lang w:val="es-GT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16AEC"/>
    <w:pPr>
      <w:keepNext/>
      <w:keepLines/>
      <w:numPr>
        <w:ilvl w:val="2"/>
        <w:numId w:val="2"/>
      </w:numPr>
      <w:spacing w:before="280" w:after="80"/>
      <w:outlineLvl w:val="2"/>
    </w:pPr>
    <w:rPr>
      <w:rFonts w:ascii="Times New Roman" w:eastAsia="Calibri" w:hAnsi="Times New Roman" w:cs="Calibri"/>
      <w:b/>
      <w:color w:val="1F497D"/>
      <w:szCs w:val="28"/>
      <w:lang w:val="es-GT"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6AEC"/>
    <w:pPr>
      <w:keepNext/>
      <w:keepLines/>
      <w:numPr>
        <w:ilvl w:val="3"/>
        <w:numId w:val="2"/>
      </w:numPr>
      <w:spacing w:before="240" w:after="40"/>
      <w:outlineLvl w:val="3"/>
    </w:pPr>
    <w:rPr>
      <w:rFonts w:ascii="Calibri" w:eastAsia="Calibri" w:hAnsi="Calibri" w:cs="Calibri"/>
      <w:b/>
      <w:lang w:val="es-GT"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6AEC"/>
    <w:pPr>
      <w:keepNext/>
      <w:keepLines/>
      <w:numPr>
        <w:ilvl w:val="4"/>
        <w:numId w:val="2"/>
      </w:numPr>
      <w:spacing w:before="220" w:after="40"/>
      <w:outlineLvl w:val="4"/>
    </w:pPr>
    <w:rPr>
      <w:rFonts w:ascii="Calibri" w:eastAsia="Calibri" w:hAnsi="Calibri" w:cs="Calibri"/>
      <w:b/>
      <w:sz w:val="22"/>
      <w:szCs w:val="22"/>
      <w:lang w:val="es-GT"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6AEC"/>
    <w:pPr>
      <w:keepNext/>
      <w:keepLines/>
      <w:numPr>
        <w:ilvl w:val="5"/>
        <w:numId w:val="2"/>
      </w:numPr>
      <w:spacing w:before="200" w:after="40"/>
      <w:outlineLvl w:val="5"/>
    </w:pPr>
    <w:rPr>
      <w:rFonts w:ascii="Calibri" w:eastAsia="Calibri" w:hAnsi="Calibri" w:cs="Calibri"/>
      <w:b/>
      <w:sz w:val="20"/>
      <w:szCs w:val="20"/>
      <w:lang w:val="es-GT" w:eastAsia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6AEC"/>
    <w:pPr>
      <w:keepNext/>
      <w:keepLines/>
      <w:numPr>
        <w:ilvl w:val="6"/>
        <w:numId w:val="2"/>
      </w:numPr>
      <w:spacing w:before="40"/>
      <w:outlineLvl w:val="6"/>
    </w:pPr>
    <w:rPr>
      <w:rFonts w:ascii="Cambria" w:eastAsia="Times New Roman" w:hAnsi="Cambria" w:cs="Times New Roman"/>
      <w:i/>
      <w:iCs/>
      <w:color w:val="243F60"/>
      <w:lang w:val="es-GT" w:eastAsia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6AEC"/>
    <w:pPr>
      <w:keepNext/>
      <w:keepLines/>
      <w:numPr>
        <w:ilvl w:val="7"/>
        <w:numId w:val="2"/>
      </w:numPr>
      <w:spacing w:before="40"/>
      <w:outlineLvl w:val="7"/>
    </w:pPr>
    <w:rPr>
      <w:rFonts w:ascii="Cambria" w:eastAsia="Times New Roman" w:hAnsi="Cambria" w:cs="Times New Roman"/>
      <w:color w:val="272727"/>
      <w:sz w:val="21"/>
      <w:szCs w:val="21"/>
      <w:lang w:val="es-GT" w:eastAsia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6AEC"/>
    <w:pPr>
      <w:keepNext/>
      <w:keepLines/>
      <w:numPr>
        <w:ilvl w:val="8"/>
        <w:numId w:val="2"/>
      </w:numPr>
      <w:spacing w:before="40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  <w:lang w:val="es-GT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Sinespaciado">
    <w:name w:val="No Spacing"/>
    <w:link w:val="SinespaciadoCar"/>
    <w:uiPriority w:val="1"/>
    <w:qFormat/>
    <w:rsid w:val="00F45766"/>
    <w:rPr>
      <w:rFonts w:ascii="Calibri" w:eastAsia="Calibri" w:hAnsi="Calibri" w:cs="Times New Roman"/>
      <w:sz w:val="22"/>
      <w:szCs w:val="22"/>
      <w:lang w:val="es-ES"/>
    </w:rPr>
  </w:style>
  <w:style w:type="character" w:customStyle="1" w:styleId="SinespaciadoCar">
    <w:name w:val="Sin espaciado Car"/>
    <w:link w:val="Sinespaciado"/>
    <w:uiPriority w:val="1"/>
    <w:locked/>
    <w:rsid w:val="00F45766"/>
    <w:rPr>
      <w:rFonts w:ascii="Calibri" w:eastAsia="Calibri" w:hAnsi="Calibri" w:cs="Times New Roman"/>
      <w:sz w:val="22"/>
      <w:szCs w:val="22"/>
      <w:lang w:val="es-ES"/>
    </w:rPr>
  </w:style>
  <w:style w:type="character" w:styleId="Hipervnculo">
    <w:name w:val="Hyperlink"/>
    <w:basedOn w:val="Fuentedeprrafopredeter"/>
    <w:uiPriority w:val="99"/>
    <w:unhideWhenUsed/>
    <w:rsid w:val="00480A4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80A4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616AEC"/>
    <w:rPr>
      <w:rFonts w:ascii="Times New Roman" w:eastAsia="Calibri" w:hAnsi="Times New Roman" w:cs="Calibri"/>
      <w:b/>
      <w:color w:val="1F497D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616AEC"/>
    <w:rPr>
      <w:rFonts w:ascii="Times New Roman" w:eastAsia="Calibri" w:hAnsi="Times New Roman" w:cs="Calibri"/>
      <w:b/>
      <w:color w:val="1F497D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16AEC"/>
    <w:rPr>
      <w:rFonts w:ascii="Times New Roman" w:eastAsia="Calibri" w:hAnsi="Times New Roman" w:cs="Calibri"/>
      <w:b/>
      <w:color w:val="1F497D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6AEC"/>
    <w:rPr>
      <w:rFonts w:ascii="Calibri" w:eastAsia="Calibri" w:hAnsi="Calibri" w:cs="Calibri"/>
      <w:b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6AEC"/>
    <w:rPr>
      <w:rFonts w:ascii="Calibri" w:eastAsia="Calibri" w:hAnsi="Calibri" w:cs="Calibri"/>
      <w:b/>
      <w:sz w:val="22"/>
      <w:szCs w:val="22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6AEC"/>
    <w:rPr>
      <w:rFonts w:ascii="Calibri" w:eastAsia="Calibri" w:hAnsi="Calibri" w:cs="Calibri"/>
      <w:b/>
      <w:sz w:val="20"/>
      <w:szCs w:val="20"/>
      <w:lang w:eastAsia="es-MX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6AEC"/>
    <w:rPr>
      <w:rFonts w:ascii="Cambria" w:eastAsia="Times New Roman" w:hAnsi="Cambria" w:cs="Times New Roman"/>
      <w:i/>
      <w:iCs/>
      <w:color w:val="243F60"/>
      <w:lang w:eastAsia="es-MX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6AEC"/>
    <w:rPr>
      <w:rFonts w:ascii="Cambria" w:eastAsia="Times New Roman" w:hAnsi="Cambria" w:cs="Times New Roman"/>
      <w:color w:val="272727"/>
      <w:sz w:val="21"/>
      <w:szCs w:val="21"/>
      <w:lang w:eastAsia="es-MX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6AEC"/>
    <w:rPr>
      <w:rFonts w:ascii="Cambria" w:eastAsia="Times New Roman" w:hAnsi="Cambria" w:cs="Times New Roman"/>
      <w:i/>
      <w:iCs/>
      <w:color w:val="272727"/>
      <w:sz w:val="21"/>
      <w:szCs w:val="21"/>
      <w:lang w:eastAsia="es-MX"/>
    </w:rPr>
  </w:style>
  <w:style w:type="paragraph" w:styleId="Prrafodelista">
    <w:name w:val="List Paragraph"/>
    <w:basedOn w:val="Normal"/>
    <w:uiPriority w:val="34"/>
    <w:qFormat/>
    <w:rsid w:val="00616AEC"/>
    <w:pPr>
      <w:ind w:left="720"/>
      <w:contextualSpacing/>
    </w:pPr>
    <w:rPr>
      <w:rFonts w:eastAsiaTheme="minorEastAsia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Dirección Financiera2</cp:lastModifiedBy>
  <cp:revision>2</cp:revision>
  <cp:lastPrinted>2023-03-16T21:09:00Z</cp:lastPrinted>
  <dcterms:created xsi:type="dcterms:W3CDTF">2023-03-17T17:59:00Z</dcterms:created>
  <dcterms:modified xsi:type="dcterms:W3CDTF">2023-03-17T17:59:00Z</dcterms:modified>
</cp:coreProperties>
</file>