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6244E" w14:textId="77777777" w:rsidR="00DA3D14" w:rsidRDefault="00DA3D14">
      <w:pPr>
        <w:widowControl w:val="0"/>
        <w:pBdr>
          <w:top w:val="nil"/>
          <w:left w:val="nil"/>
          <w:bottom w:val="nil"/>
          <w:right w:val="nil"/>
          <w:between w:val="nil"/>
        </w:pBdr>
        <w:spacing w:line="276" w:lineRule="auto"/>
      </w:pPr>
    </w:p>
    <w:p w14:paraId="2DEBA5AB" w14:textId="77777777" w:rsidR="00DA3D14" w:rsidRDefault="00FC2E89">
      <w:r>
        <w:rPr>
          <w:noProof/>
        </w:rPr>
        <w:drawing>
          <wp:anchor distT="0" distB="0" distL="0" distR="0" simplePos="0" relativeHeight="251658240" behindDoc="1" locked="0" layoutInCell="1" hidden="0" allowOverlap="1" wp14:anchorId="792B0352" wp14:editId="022B6471">
            <wp:simplePos x="0" y="0"/>
            <wp:positionH relativeFrom="margin">
              <wp:posOffset>-1080134</wp:posOffset>
            </wp:positionH>
            <wp:positionV relativeFrom="margin">
              <wp:posOffset>-907413</wp:posOffset>
            </wp:positionV>
            <wp:extent cx="7788275" cy="10078720"/>
            <wp:effectExtent l="0" t="0" r="0" b="0"/>
            <wp:wrapNone/>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7788275" cy="10078720"/>
                    </a:xfrm>
                    <a:prstGeom prst="rect">
                      <a:avLst/>
                    </a:prstGeom>
                    <a:ln/>
                  </pic:spPr>
                </pic:pic>
              </a:graphicData>
            </a:graphic>
          </wp:anchor>
        </w:drawing>
      </w:r>
    </w:p>
    <w:p w14:paraId="443F6916" w14:textId="77777777" w:rsidR="00DA3D14" w:rsidRDefault="00DA3D14"/>
    <w:p w14:paraId="4FAF5446" w14:textId="77777777" w:rsidR="00DA3D14" w:rsidRDefault="00DA3D14"/>
    <w:p w14:paraId="1440CEC2" w14:textId="77777777" w:rsidR="00DA3D14" w:rsidRDefault="00DA3D14"/>
    <w:p w14:paraId="1548AD57" w14:textId="77777777" w:rsidR="00DA3D14" w:rsidRDefault="00DA3D14"/>
    <w:p w14:paraId="202E9350" w14:textId="77777777" w:rsidR="00DA3D14" w:rsidRDefault="00DA3D14"/>
    <w:p w14:paraId="35D61A16" w14:textId="77777777" w:rsidR="00DA3D14" w:rsidRDefault="00DA3D14"/>
    <w:p w14:paraId="71B39668" w14:textId="77777777" w:rsidR="00DA3D14" w:rsidRDefault="00DA3D14"/>
    <w:p w14:paraId="119DFA83" w14:textId="77777777" w:rsidR="00DA3D14" w:rsidRDefault="00DA3D14"/>
    <w:p w14:paraId="74A02843" w14:textId="77777777" w:rsidR="00DA3D14" w:rsidRDefault="00DA3D14"/>
    <w:p w14:paraId="3F3586C7" w14:textId="77777777" w:rsidR="00DA3D14" w:rsidRDefault="00DA3D14"/>
    <w:p w14:paraId="038064A0" w14:textId="77777777" w:rsidR="00DA3D14" w:rsidRDefault="00DA3D14"/>
    <w:p w14:paraId="6FA109EA" w14:textId="77777777" w:rsidR="00DA3D14" w:rsidRDefault="00DA3D14"/>
    <w:p w14:paraId="10065444" w14:textId="77777777" w:rsidR="00DA3D14" w:rsidRDefault="00DA3D14"/>
    <w:p w14:paraId="5DDB6ABA" w14:textId="77777777" w:rsidR="00DA3D14" w:rsidRDefault="00DA3D14"/>
    <w:p w14:paraId="459A39FC" w14:textId="1074D5C9" w:rsidR="00DA3D14" w:rsidRDefault="00AE4B07">
      <w:r>
        <w:rPr>
          <w:noProof/>
        </w:rPr>
        <mc:AlternateContent>
          <mc:Choice Requires="wps">
            <w:drawing>
              <wp:anchor distT="0" distB="0" distL="114300" distR="114300" simplePos="0" relativeHeight="251661312" behindDoc="0" locked="0" layoutInCell="1" hidden="0" allowOverlap="1" wp14:anchorId="6CD521A6" wp14:editId="74282C0D">
                <wp:simplePos x="0" y="0"/>
                <wp:positionH relativeFrom="column">
                  <wp:posOffset>2825115</wp:posOffset>
                </wp:positionH>
                <wp:positionV relativeFrom="paragraph">
                  <wp:posOffset>5660390</wp:posOffset>
                </wp:positionV>
                <wp:extent cx="1289685" cy="530225"/>
                <wp:effectExtent l="0" t="0" r="0" b="0"/>
                <wp:wrapNone/>
                <wp:docPr id="71" name="Rectángulo 71"/>
                <wp:cNvGraphicFramePr/>
                <a:graphic xmlns:a="http://schemas.openxmlformats.org/drawingml/2006/main">
                  <a:graphicData uri="http://schemas.microsoft.com/office/word/2010/wordprocessingShape">
                    <wps:wsp>
                      <wps:cNvSpPr/>
                      <wps:spPr>
                        <a:xfrm>
                          <a:off x="0" y="0"/>
                          <a:ext cx="1289685" cy="530225"/>
                        </a:xfrm>
                        <a:prstGeom prst="rect">
                          <a:avLst/>
                        </a:prstGeom>
                        <a:noFill/>
                        <a:ln>
                          <a:noFill/>
                        </a:ln>
                      </wps:spPr>
                      <wps:txbx>
                        <w:txbxContent>
                          <w:p w14:paraId="69A86274"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Secretaría</w:t>
                            </w:r>
                          </w:p>
                          <w:p w14:paraId="7BD5EA5B"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Presidencial </w:t>
                            </w:r>
                          </w:p>
                          <w:p w14:paraId="588CACAD"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De la Mujer </w:t>
                            </w:r>
                          </w:p>
                        </w:txbxContent>
                      </wps:txbx>
                      <wps:bodyPr spcFirstLastPara="1" wrap="square" lIns="91425" tIns="45700" rIns="91425" bIns="45700" anchor="t" anchorCtr="0">
                        <a:noAutofit/>
                      </wps:bodyPr>
                    </wps:wsp>
                  </a:graphicData>
                </a:graphic>
              </wp:anchor>
            </w:drawing>
          </mc:Choice>
          <mc:Fallback>
            <w:pict>
              <v:rect w14:anchorId="6CD521A6" id="Rectángulo 71" o:spid="_x0000_s1026" style="position:absolute;margin-left:222.45pt;margin-top:445.7pt;width:101.55pt;height:4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" filled="f" stroked="f">
                <v:textbox inset="2.53958mm,1.2694mm,2.53958mm,1.2694mm">
                  <w:txbxContent>
                    <w:p w14:paraId="69A86274"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Secretaría</w:t>
                      </w:r>
                    </w:p>
                    <w:p w14:paraId="7BD5EA5B"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Presidencial </w:t>
                      </w:r>
                    </w:p>
                    <w:p w14:paraId="588CACAD"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De la Mujer </w:t>
                      </w:r>
                    </w:p>
                  </w:txbxContent>
                </v:textbox>
              </v:rect>
            </w:pict>
          </mc:Fallback>
        </mc:AlternateContent>
      </w:r>
      <w:r>
        <w:rPr>
          <w:noProof/>
        </w:rPr>
        <w:drawing>
          <wp:anchor distT="0" distB="0" distL="114300" distR="114300" simplePos="0" relativeHeight="251660288" behindDoc="0" locked="0" layoutInCell="1" hidden="0" allowOverlap="1" wp14:anchorId="24237AC9" wp14:editId="7E509319">
            <wp:simplePos x="0" y="0"/>
            <wp:positionH relativeFrom="column">
              <wp:posOffset>1703070</wp:posOffset>
            </wp:positionH>
            <wp:positionV relativeFrom="paragraph">
              <wp:posOffset>5684520</wp:posOffset>
            </wp:positionV>
            <wp:extent cx="1108710" cy="440055"/>
            <wp:effectExtent l="0" t="0" r="0" b="0"/>
            <wp:wrapNone/>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108710" cy="440055"/>
                    </a:xfrm>
                    <a:prstGeom prst="rect">
                      <a:avLst/>
                    </a:prstGeom>
                    <a:ln/>
                  </pic:spPr>
                </pic:pic>
              </a:graphicData>
            </a:graphic>
          </wp:anchor>
        </w:drawing>
      </w:r>
      <w:r>
        <w:rPr>
          <w:noProof/>
        </w:rPr>
        <w:drawing>
          <wp:anchor distT="0" distB="0" distL="0" distR="0" simplePos="0" relativeHeight="251659264" behindDoc="1" locked="0" layoutInCell="1" hidden="0" allowOverlap="1" wp14:anchorId="55B8FC12" wp14:editId="464B1BDC">
            <wp:simplePos x="0" y="0"/>
            <wp:positionH relativeFrom="margin">
              <wp:align>center</wp:align>
            </wp:positionH>
            <wp:positionV relativeFrom="paragraph">
              <wp:posOffset>5568950</wp:posOffset>
            </wp:positionV>
            <wp:extent cx="3660775" cy="622141"/>
            <wp:effectExtent l="0" t="0" r="0" b="6985"/>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660775" cy="622141"/>
                    </a:xfrm>
                    <a:prstGeom prst="rect">
                      <a:avLst/>
                    </a:prstGeom>
                    <a:ln/>
                  </pic:spPr>
                </pic:pic>
              </a:graphicData>
            </a:graphic>
          </wp:anchor>
        </w:drawing>
      </w:r>
      <w:r w:rsidR="00FC2E89">
        <w:br w:type="page"/>
      </w:r>
    </w:p>
    <w:p w14:paraId="48AF5F46" w14:textId="162AEFAD" w:rsidR="00DA3D14" w:rsidRDefault="00FC2E89">
      <w:r>
        <w:rPr>
          <w:rFonts w:ascii="Montserrat" w:eastAsia="Montserrat" w:hAnsi="Montserrat" w:cs="Montserrat"/>
          <w:b/>
          <w:color w:val="002E91"/>
          <w:sz w:val="28"/>
          <w:szCs w:val="28"/>
        </w:rPr>
        <w:lastRenderedPageBreak/>
        <w:t xml:space="preserve">Introducción </w:t>
      </w:r>
      <w:r>
        <w:rPr>
          <w:noProof/>
        </w:rPr>
        <w:drawing>
          <wp:anchor distT="0" distB="0" distL="114300" distR="114300" simplePos="0" relativeHeight="251662336" behindDoc="0" locked="0" layoutInCell="1" hidden="0" allowOverlap="1" wp14:anchorId="3D2168AF" wp14:editId="45B9E54E">
            <wp:simplePos x="0" y="0"/>
            <wp:positionH relativeFrom="column">
              <wp:posOffset>-1080134</wp:posOffset>
            </wp:positionH>
            <wp:positionV relativeFrom="paragraph">
              <wp:posOffset>398</wp:posOffset>
            </wp:positionV>
            <wp:extent cx="7793355" cy="11293989"/>
            <wp:effectExtent l="0" t="0" r="0" b="0"/>
            <wp:wrapSquare wrapText="bothSides" distT="0" distB="0" distL="114300" distR="114300"/>
            <wp:docPr id="77" name="image12.jpg" descr="Una persona con un plato de comida sobre una m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Una persona con un plato de comida sobre una mesa&#10;&#10;Descripción generada automáticamente"/>
                    <pic:cNvPicPr preferRelativeResize="0"/>
                  </pic:nvPicPr>
                  <pic:blipFill>
                    <a:blip r:embed="rId11"/>
                    <a:srcRect/>
                    <a:stretch>
                      <a:fillRect/>
                    </a:stretch>
                  </pic:blipFill>
                  <pic:spPr>
                    <a:xfrm>
                      <a:off x="0" y="0"/>
                      <a:ext cx="7793355" cy="11293989"/>
                    </a:xfrm>
                    <a:prstGeom prst="rect">
                      <a:avLst/>
                    </a:prstGeom>
                    <a:ln/>
                  </pic:spPr>
                </pic:pic>
              </a:graphicData>
            </a:graphic>
          </wp:anchor>
        </w:drawing>
      </w:r>
    </w:p>
    <w:p w14:paraId="0AE6DB65" w14:textId="77777777" w:rsidR="00DA3D14" w:rsidRDefault="00DA3D14">
      <w:pPr>
        <w:spacing w:line="360" w:lineRule="auto"/>
        <w:rPr>
          <w:rFonts w:ascii="Montserrat" w:eastAsia="Montserrat" w:hAnsi="Montserrat" w:cs="Montserrat"/>
          <w:b/>
          <w:color w:val="002E91"/>
          <w:sz w:val="50"/>
          <w:szCs w:val="50"/>
        </w:rPr>
      </w:pPr>
    </w:p>
    <w:p w14:paraId="557B78CC"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El presente informe se ha elaborado con el fin de rendir cuentas a la población guatemalteca sobre los principales productos estratégicos de la Seprem y su ejecución presupuestaria, al primer cuatrimestre del presente ejercicio fiscal, así como presentar los principales logros y resultados alcanzados, en concordancia al requerimiento de la Comisión Presidencial contra la Corrupción.</w:t>
      </w:r>
    </w:p>
    <w:p w14:paraId="7CD61268" w14:textId="77777777" w:rsidR="00DA3D14" w:rsidRDefault="00DA3D14">
      <w:pPr>
        <w:spacing w:line="360" w:lineRule="auto"/>
        <w:jc w:val="both"/>
        <w:rPr>
          <w:rFonts w:ascii="Times New Roman" w:eastAsia="Times New Roman" w:hAnsi="Times New Roman" w:cs="Times New Roman"/>
        </w:rPr>
      </w:pPr>
    </w:p>
    <w:p w14:paraId="3B8D19FD" w14:textId="77777777" w:rsidR="00DA3D14" w:rsidRDefault="00FC2E89">
      <w:pPr>
        <w:rPr>
          <w:rFonts w:ascii="Montserrat" w:eastAsia="Montserrat" w:hAnsi="Montserrat" w:cs="Montserrat"/>
          <w:b/>
          <w:color w:val="002E91"/>
          <w:sz w:val="28"/>
          <w:szCs w:val="28"/>
        </w:rPr>
      </w:pPr>
      <w:r>
        <w:rPr>
          <w:rFonts w:ascii="Montserrat" w:eastAsia="Montserrat" w:hAnsi="Montserrat" w:cs="Montserrat"/>
          <w:b/>
          <w:color w:val="002E91"/>
          <w:sz w:val="28"/>
          <w:szCs w:val="28"/>
        </w:rPr>
        <w:t xml:space="preserve">Funciones y atribuciones </w:t>
      </w:r>
    </w:p>
    <w:p w14:paraId="2F2AE2A4" w14:textId="77777777" w:rsidR="00DA3D14" w:rsidRDefault="00DA3D14">
      <w:pPr>
        <w:rPr>
          <w:rFonts w:ascii="Montserrat" w:eastAsia="Montserrat" w:hAnsi="Montserrat" w:cs="Montserrat"/>
          <w:b/>
          <w:color w:val="002E91"/>
          <w:sz w:val="50"/>
          <w:szCs w:val="50"/>
        </w:rPr>
      </w:pPr>
    </w:p>
    <w:p w14:paraId="1B457E5A" w14:textId="77777777" w:rsidR="00DA3D14" w:rsidRDefault="00FC2E8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Secretaría Presidencial de la Mujer -Seprem- es el órgano al más alto nivel con que cuenta el Estado para la representación nacional e internacional en materia de derechos humanos de las mujeres. Tiene dentro de sus funciones, asesorar y coordinar acciones para el control de convencionalidad y las políticas públicas, con el fin de disminuir las brechas de desigualdad y de inequidad entre hombres y mujeres, desde un enfoque de interseccionalidad y de cara al desarrollo.  </w:t>
      </w:r>
    </w:p>
    <w:p w14:paraId="540D1531" w14:textId="77777777" w:rsidR="00DA3D14" w:rsidRDefault="00DA3D14">
      <w:pPr>
        <w:pBdr>
          <w:top w:val="nil"/>
          <w:left w:val="nil"/>
          <w:bottom w:val="nil"/>
          <w:right w:val="nil"/>
          <w:between w:val="nil"/>
        </w:pBdr>
        <w:spacing w:line="360" w:lineRule="auto"/>
        <w:jc w:val="both"/>
        <w:rPr>
          <w:rFonts w:ascii="Times New Roman" w:eastAsia="Times New Roman" w:hAnsi="Times New Roman" w:cs="Times New Roman"/>
        </w:rPr>
      </w:pPr>
    </w:p>
    <w:p w14:paraId="14F2D21E" w14:textId="0839737A" w:rsidR="00DA3D14" w:rsidRDefault="00FC2E8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el Acuerdo Gubernativo 200-2000, son funciones de la Secretaría Presidencial de la Mujer: promover la plena participación de las mujeres en el desarrollo del país y la igualdad real y efectiva entre hombres y mujeres; velar por la observancia y aplicación de los preceptos constitucionales, leyes ordinarias, tratados y convenios internacionales que se refieran a la mujer, así como velar por el cumplimiento de los compromisos asumidos por el Estado de Guatemala en los organismos e instancias internacionales y en los Acuerdos de Paz; incentivar la realización de estudios e investigaciones sobre la situación y condición de las mujeres en la sociedad guatemalteca, así como la adecuada difusión, recopilación y sistematización de la información existente sobre estos temas; realizar el análisis de la legislación vigente con el propósito de promover las reformas pertinentes y la eliminación de aquellas normas que tengan efectos desiguales entre hombres y mujeres.</w:t>
      </w:r>
    </w:p>
    <w:p w14:paraId="1F0FC891" w14:textId="77777777" w:rsidR="00AE4B07" w:rsidRDefault="00AE4B07">
      <w:pPr>
        <w:pBdr>
          <w:top w:val="nil"/>
          <w:left w:val="nil"/>
          <w:bottom w:val="nil"/>
          <w:right w:val="nil"/>
          <w:between w:val="nil"/>
        </w:pBdr>
        <w:spacing w:line="360" w:lineRule="auto"/>
        <w:jc w:val="both"/>
        <w:rPr>
          <w:rFonts w:ascii="Times New Roman" w:eastAsia="Times New Roman" w:hAnsi="Times New Roman" w:cs="Times New Roman"/>
        </w:rPr>
      </w:pPr>
    </w:p>
    <w:p w14:paraId="42739028" w14:textId="77777777" w:rsidR="00DA3D14" w:rsidRDefault="00DA3D14">
      <w:pPr>
        <w:pBdr>
          <w:top w:val="nil"/>
          <w:left w:val="nil"/>
          <w:bottom w:val="nil"/>
          <w:right w:val="nil"/>
          <w:between w:val="nil"/>
        </w:pBdr>
        <w:spacing w:line="360" w:lineRule="auto"/>
        <w:jc w:val="both"/>
        <w:rPr>
          <w:rFonts w:ascii="Times New Roman" w:eastAsia="Times New Roman" w:hAnsi="Times New Roman" w:cs="Times New Roman"/>
        </w:rPr>
      </w:pPr>
    </w:p>
    <w:p w14:paraId="666E1E67" w14:textId="77777777" w:rsidR="00DA3D14" w:rsidRDefault="00FC2E89">
      <w:pPr>
        <w:rPr>
          <w:rFonts w:ascii="Montserrat" w:eastAsia="Montserrat" w:hAnsi="Montserrat" w:cs="Montserrat"/>
          <w:b/>
          <w:color w:val="002E91"/>
          <w:sz w:val="28"/>
          <w:szCs w:val="28"/>
        </w:rPr>
      </w:pPr>
      <w:r>
        <w:rPr>
          <w:rFonts w:ascii="Montserrat" w:eastAsia="Montserrat" w:hAnsi="Montserrat" w:cs="Montserrat"/>
          <w:b/>
          <w:color w:val="002E91"/>
          <w:sz w:val="28"/>
          <w:szCs w:val="28"/>
        </w:rPr>
        <w:lastRenderedPageBreak/>
        <w:t xml:space="preserve">Objetivos que orientan el cumplimiento de las funciones institucionales  </w:t>
      </w:r>
    </w:p>
    <w:p w14:paraId="29914763" w14:textId="77777777" w:rsidR="00DA3D14" w:rsidRDefault="00DA3D14">
      <w:pPr>
        <w:rPr>
          <w:rFonts w:ascii="Montserrat" w:eastAsia="Montserrat" w:hAnsi="Montserrat" w:cs="Montserrat"/>
          <w:b/>
          <w:color w:val="002E91"/>
          <w:sz w:val="50"/>
          <w:szCs w:val="50"/>
        </w:rPr>
      </w:pPr>
    </w:p>
    <w:p w14:paraId="456C5F01"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La Seprem define como objetivo estratégico: Institucionalizar la equidad entre hombres y mujeres mediante la asesoría técnica a las instituciones de la administración pública, gobiernos locales y sistema de consejos de desarrollo urbano y rural al 2026, en acciones de política pública. Respecto de los objetivos operativos de la entidad, plantea: coordinar técnica y operativamente el desarrollo institucional de la Secretaría Presidencial de la Mujer; y, asistir técnicamente a las instituciones de la administración pública, gobiernos locales y al sistema de consejos de desarrollo urbano y rural, en la gestión de políticas públicas e información de la condición jurídica de la mujer, vinculadas con la equidad entre hombres y mujeres.</w:t>
      </w:r>
    </w:p>
    <w:p w14:paraId="6985927C" w14:textId="77777777" w:rsidR="00DA3D14" w:rsidRDefault="00DA3D14">
      <w:pPr>
        <w:spacing w:line="276" w:lineRule="auto"/>
        <w:rPr>
          <w:rFonts w:ascii="Montserrat" w:eastAsia="Montserrat" w:hAnsi="Montserrat" w:cs="Montserrat"/>
          <w:b/>
          <w:color w:val="002E91"/>
          <w:sz w:val="50"/>
          <w:szCs w:val="50"/>
        </w:rPr>
      </w:pPr>
    </w:p>
    <w:p w14:paraId="4451992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96E5667"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8F554F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6C9F76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D25ED10"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30437D6"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3DEC8FB"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4D146E2"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B993620"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FBE444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14E9C7B"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FD5ED1B"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CF5F728"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31784E9"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852AE24" w14:textId="265C45A4"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CE86C49" w14:textId="3B8EFFD7" w:rsidR="005B16D4" w:rsidRDefault="005B16D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7F9B458" w14:textId="77777777" w:rsidR="005B16D4" w:rsidRDefault="005B16D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16EF9092"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F89DD5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6FC7A0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EE2B728"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A997E74"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D950AF8"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9D2BC56" w14:textId="77777777" w:rsidR="00DA3D14" w:rsidRDefault="00FC2E89">
      <w:pPr>
        <w:pBdr>
          <w:top w:val="nil"/>
          <w:left w:val="nil"/>
          <w:bottom w:val="nil"/>
          <w:right w:val="nil"/>
          <w:between w:val="nil"/>
        </w:pBdr>
        <w:spacing w:line="360" w:lineRule="auto"/>
        <w:jc w:val="both"/>
        <w:rPr>
          <w:rFonts w:ascii="Montserrat" w:eastAsia="Montserrat" w:hAnsi="Montserrat" w:cs="Montserrat"/>
          <w:b/>
          <w:color w:val="002E91"/>
          <w:sz w:val="50"/>
          <w:szCs w:val="50"/>
        </w:rPr>
      </w:pPr>
      <w:r>
        <w:rPr>
          <w:rFonts w:ascii="Montserrat" w:eastAsia="Montserrat" w:hAnsi="Montserrat" w:cs="Montserrat"/>
          <w:b/>
          <w:color w:val="002E91"/>
          <w:sz w:val="50"/>
          <w:szCs w:val="50"/>
        </w:rPr>
        <w:t>Índice</w:t>
      </w:r>
    </w:p>
    <w:sdt>
      <w:sdtPr>
        <w:id w:val="-1467734458"/>
        <w:docPartObj>
          <w:docPartGallery w:val="Table of Contents"/>
          <w:docPartUnique/>
        </w:docPartObj>
      </w:sdtPr>
      <w:sdtEndPr/>
      <w:sdtContent>
        <w:p w14:paraId="6D640A90" w14:textId="2B6B3BA9" w:rsidR="008B7625" w:rsidRDefault="00FC2E89">
          <w:pPr>
            <w:pStyle w:val="TDC2"/>
            <w:rPr>
              <w:rFonts w:asciiTheme="minorHAnsi" w:eastAsiaTheme="minorEastAsia" w:hAnsiTheme="minorHAnsi" w:cstheme="minorBidi"/>
              <w:noProof/>
              <w:sz w:val="22"/>
              <w:szCs w:val="22"/>
              <w:lang w:val="es-GT"/>
            </w:rPr>
          </w:pPr>
          <w:r>
            <w:fldChar w:fldCharType="begin"/>
          </w:r>
          <w:r>
            <w:instrText xml:space="preserve"> TOC \h \u \z </w:instrText>
          </w:r>
          <w:r>
            <w:fldChar w:fldCharType="separate"/>
          </w:r>
          <w:hyperlink r:id="rId12" w:anchor="_Toc103175177" w:history="1">
            <w:r w:rsidR="008B7625" w:rsidRPr="008A4886">
              <w:rPr>
                <w:rStyle w:val="Hipervnculo"/>
                <w:rFonts w:ascii="Montserrat" w:eastAsia="Montserrat" w:hAnsi="Montserrat" w:cs="Montserrat"/>
                <w:b/>
                <w:noProof/>
              </w:rPr>
              <w:t>Parte General</w:t>
            </w:r>
            <w:r w:rsidR="008B7625">
              <w:rPr>
                <w:noProof/>
                <w:webHidden/>
              </w:rPr>
              <w:tab/>
            </w:r>
            <w:r w:rsidR="008B7625">
              <w:rPr>
                <w:noProof/>
                <w:webHidden/>
              </w:rPr>
              <w:fldChar w:fldCharType="begin"/>
            </w:r>
            <w:r w:rsidR="008B7625">
              <w:rPr>
                <w:noProof/>
                <w:webHidden/>
              </w:rPr>
              <w:instrText xml:space="preserve"> PAGEREF _Toc103175177 \h </w:instrText>
            </w:r>
            <w:r w:rsidR="008B7625">
              <w:rPr>
                <w:noProof/>
                <w:webHidden/>
              </w:rPr>
            </w:r>
            <w:r w:rsidR="008B7625">
              <w:rPr>
                <w:noProof/>
                <w:webHidden/>
              </w:rPr>
              <w:fldChar w:fldCharType="separate"/>
            </w:r>
            <w:r w:rsidR="00AE4B07">
              <w:rPr>
                <w:noProof/>
                <w:webHidden/>
              </w:rPr>
              <w:t>8</w:t>
            </w:r>
            <w:r w:rsidR="008B7625">
              <w:rPr>
                <w:noProof/>
                <w:webHidden/>
              </w:rPr>
              <w:fldChar w:fldCharType="end"/>
            </w:r>
          </w:hyperlink>
        </w:p>
        <w:p w14:paraId="31F61F84" w14:textId="042D8528" w:rsidR="008B7625" w:rsidRDefault="00F1360E">
          <w:pPr>
            <w:pStyle w:val="TDC2"/>
            <w:rPr>
              <w:rFonts w:asciiTheme="minorHAnsi" w:eastAsiaTheme="minorEastAsia" w:hAnsiTheme="minorHAnsi" w:cstheme="minorBidi"/>
              <w:noProof/>
              <w:sz w:val="22"/>
              <w:szCs w:val="22"/>
              <w:lang w:val="es-GT"/>
            </w:rPr>
          </w:pPr>
          <w:hyperlink r:id="rId13" w:anchor="_Toc103175178" w:history="1">
            <w:r w:rsidR="008B7625" w:rsidRPr="008A4886">
              <w:rPr>
                <w:rStyle w:val="Hipervnculo"/>
                <w:rFonts w:ascii="Montserrat" w:eastAsia="Montserrat" w:hAnsi="Montserrat" w:cs="Montserrat"/>
                <w:b/>
                <w:noProof/>
              </w:rPr>
              <w:t>Ejecución Presupuestaria</w:t>
            </w:r>
            <w:r w:rsidR="008B7625">
              <w:rPr>
                <w:noProof/>
                <w:webHidden/>
              </w:rPr>
              <w:tab/>
            </w:r>
            <w:r w:rsidR="008B7625">
              <w:rPr>
                <w:noProof/>
                <w:webHidden/>
              </w:rPr>
              <w:fldChar w:fldCharType="begin"/>
            </w:r>
            <w:r w:rsidR="008B7625">
              <w:rPr>
                <w:noProof/>
                <w:webHidden/>
              </w:rPr>
              <w:instrText xml:space="preserve"> PAGEREF _Toc103175178 \h </w:instrText>
            </w:r>
            <w:r w:rsidR="008B7625">
              <w:rPr>
                <w:noProof/>
                <w:webHidden/>
              </w:rPr>
            </w:r>
            <w:r w:rsidR="008B7625">
              <w:rPr>
                <w:noProof/>
                <w:webHidden/>
              </w:rPr>
              <w:fldChar w:fldCharType="separate"/>
            </w:r>
            <w:r w:rsidR="00AE4B07">
              <w:rPr>
                <w:noProof/>
                <w:webHidden/>
              </w:rPr>
              <w:t>8</w:t>
            </w:r>
            <w:r w:rsidR="008B7625">
              <w:rPr>
                <w:noProof/>
                <w:webHidden/>
              </w:rPr>
              <w:fldChar w:fldCharType="end"/>
            </w:r>
          </w:hyperlink>
        </w:p>
        <w:p w14:paraId="4A23CADE" w14:textId="54871444" w:rsidR="008B7625" w:rsidRDefault="00F1360E">
          <w:pPr>
            <w:pStyle w:val="TDC2"/>
            <w:rPr>
              <w:rFonts w:asciiTheme="minorHAnsi" w:eastAsiaTheme="minorEastAsia" w:hAnsiTheme="minorHAnsi" w:cstheme="minorBidi"/>
              <w:noProof/>
              <w:sz w:val="22"/>
              <w:szCs w:val="22"/>
              <w:lang w:val="es-GT"/>
            </w:rPr>
          </w:pPr>
          <w:hyperlink w:anchor="_Toc103175179" w:history="1">
            <w:r w:rsidR="008B7625" w:rsidRPr="008A4886">
              <w:rPr>
                <w:rStyle w:val="Hipervnculo"/>
                <w:rFonts w:ascii="Montserrat" w:eastAsia="Montserrat" w:hAnsi="Montserrat" w:cs="Montserrat"/>
                <w:b/>
                <w:noProof/>
              </w:rPr>
              <w:t>1.</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Gráfica y descripción del presupuesto asignado, vigente, ejecutado y saldo de la entidad</w:t>
            </w:r>
            <w:r w:rsidR="008B7625" w:rsidRPr="008A4886">
              <w:rPr>
                <w:rStyle w:val="Hipervnculo"/>
                <w:rFonts w:ascii="Times New Roman" w:eastAsia="Times New Roman" w:hAnsi="Times New Roman" w:cs="Times New Roman"/>
                <w:noProof/>
              </w:rPr>
              <w:t>.</w:t>
            </w:r>
            <w:r w:rsidR="008B7625">
              <w:rPr>
                <w:noProof/>
                <w:webHidden/>
              </w:rPr>
              <w:tab/>
            </w:r>
            <w:r w:rsidR="008B7625">
              <w:rPr>
                <w:noProof/>
                <w:webHidden/>
              </w:rPr>
              <w:fldChar w:fldCharType="begin"/>
            </w:r>
            <w:r w:rsidR="008B7625">
              <w:rPr>
                <w:noProof/>
                <w:webHidden/>
              </w:rPr>
              <w:instrText xml:space="preserve"> PAGEREF _Toc103175179 \h </w:instrText>
            </w:r>
            <w:r w:rsidR="008B7625">
              <w:rPr>
                <w:noProof/>
                <w:webHidden/>
              </w:rPr>
            </w:r>
            <w:r w:rsidR="008B7625">
              <w:rPr>
                <w:noProof/>
                <w:webHidden/>
              </w:rPr>
              <w:fldChar w:fldCharType="separate"/>
            </w:r>
            <w:r w:rsidR="00AE4B07">
              <w:rPr>
                <w:noProof/>
                <w:webHidden/>
              </w:rPr>
              <w:t>8</w:t>
            </w:r>
            <w:r w:rsidR="008B7625">
              <w:rPr>
                <w:noProof/>
                <w:webHidden/>
              </w:rPr>
              <w:fldChar w:fldCharType="end"/>
            </w:r>
          </w:hyperlink>
        </w:p>
        <w:p w14:paraId="5A2A7E2A" w14:textId="19F19E06" w:rsidR="008B7625" w:rsidRDefault="00F1360E">
          <w:pPr>
            <w:pStyle w:val="TDC2"/>
            <w:rPr>
              <w:rFonts w:asciiTheme="minorHAnsi" w:eastAsiaTheme="minorEastAsia" w:hAnsiTheme="minorHAnsi" w:cstheme="minorBidi"/>
              <w:noProof/>
              <w:sz w:val="22"/>
              <w:szCs w:val="22"/>
              <w:lang w:val="es-GT"/>
            </w:rPr>
          </w:pPr>
          <w:hyperlink w:anchor="_Toc103175180" w:history="1">
            <w:r w:rsidR="008B7625" w:rsidRPr="008A4886">
              <w:rPr>
                <w:rStyle w:val="Hipervnculo"/>
                <w:rFonts w:ascii="Montserrat" w:eastAsia="Montserrat" w:hAnsi="Montserrat" w:cs="Montserrat"/>
                <w:b/>
                <w:noProof/>
              </w:rPr>
              <w:t>2.</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Gráfica y descripción del porcentaje de ejecución</w:t>
            </w:r>
            <w:r w:rsidR="008B7625">
              <w:rPr>
                <w:noProof/>
                <w:webHidden/>
              </w:rPr>
              <w:tab/>
            </w:r>
            <w:r w:rsidR="008B7625">
              <w:rPr>
                <w:noProof/>
                <w:webHidden/>
              </w:rPr>
              <w:fldChar w:fldCharType="begin"/>
            </w:r>
            <w:r w:rsidR="008B7625">
              <w:rPr>
                <w:noProof/>
                <w:webHidden/>
              </w:rPr>
              <w:instrText xml:space="preserve"> PAGEREF _Toc103175180 \h </w:instrText>
            </w:r>
            <w:r w:rsidR="008B7625">
              <w:rPr>
                <w:noProof/>
                <w:webHidden/>
              </w:rPr>
            </w:r>
            <w:r w:rsidR="008B7625">
              <w:rPr>
                <w:noProof/>
                <w:webHidden/>
              </w:rPr>
              <w:fldChar w:fldCharType="separate"/>
            </w:r>
            <w:r w:rsidR="00AE4B07">
              <w:rPr>
                <w:noProof/>
                <w:webHidden/>
              </w:rPr>
              <w:t>8</w:t>
            </w:r>
            <w:r w:rsidR="008B7625">
              <w:rPr>
                <w:noProof/>
                <w:webHidden/>
              </w:rPr>
              <w:fldChar w:fldCharType="end"/>
            </w:r>
          </w:hyperlink>
        </w:p>
        <w:p w14:paraId="2B36F118" w14:textId="10D0A5D3" w:rsidR="008B7625" w:rsidRDefault="00F1360E">
          <w:pPr>
            <w:pStyle w:val="TDC2"/>
            <w:rPr>
              <w:rFonts w:asciiTheme="minorHAnsi" w:eastAsiaTheme="minorEastAsia" w:hAnsiTheme="minorHAnsi" w:cstheme="minorBidi"/>
              <w:noProof/>
              <w:sz w:val="22"/>
              <w:szCs w:val="22"/>
              <w:lang w:val="es-GT"/>
            </w:rPr>
          </w:pPr>
          <w:hyperlink w:anchor="_Toc103175181" w:history="1">
            <w:r w:rsidR="008B7625" w:rsidRPr="008A4886">
              <w:rPr>
                <w:rStyle w:val="Hipervnculo"/>
                <w:rFonts w:ascii="Montserrat" w:eastAsia="Montserrat" w:hAnsi="Montserrat" w:cs="Montserrat"/>
                <w:b/>
                <w:noProof/>
              </w:rPr>
              <w:t>3.</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Gráfica y descripción del presupuesto asignado, vigente, ejecutado y saldo por grupo de gasto</w:t>
            </w:r>
            <w:r w:rsidR="008B7625">
              <w:rPr>
                <w:noProof/>
                <w:webHidden/>
              </w:rPr>
              <w:tab/>
            </w:r>
            <w:r w:rsidR="008B7625">
              <w:rPr>
                <w:noProof/>
                <w:webHidden/>
              </w:rPr>
              <w:fldChar w:fldCharType="begin"/>
            </w:r>
            <w:r w:rsidR="008B7625">
              <w:rPr>
                <w:noProof/>
                <w:webHidden/>
              </w:rPr>
              <w:instrText xml:space="preserve"> PAGEREF _Toc103175181 \h </w:instrText>
            </w:r>
            <w:r w:rsidR="008B7625">
              <w:rPr>
                <w:noProof/>
                <w:webHidden/>
              </w:rPr>
            </w:r>
            <w:r w:rsidR="008B7625">
              <w:rPr>
                <w:noProof/>
                <w:webHidden/>
              </w:rPr>
              <w:fldChar w:fldCharType="separate"/>
            </w:r>
            <w:r w:rsidR="00AE4B07">
              <w:rPr>
                <w:noProof/>
                <w:webHidden/>
              </w:rPr>
              <w:t>9</w:t>
            </w:r>
            <w:r w:rsidR="008B7625">
              <w:rPr>
                <w:noProof/>
                <w:webHidden/>
              </w:rPr>
              <w:fldChar w:fldCharType="end"/>
            </w:r>
          </w:hyperlink>
        </w:p>
        <w:p w14:paraId="75CBE568" w14:textId="6A669FE6" w:rsidR="008B7625" w:rsidRDefault="00F1360E">
          <w:pPr>
            <w:pStyle w:val="TDC2"/>
            <w:rPr>
              <w:rFonts w:asciiTheme="minorHAnsi" w:eastAsiaTheme="minorEastAsia" w:hAnsiTheme="minorHAnsi" w:cstheme="minorBidi"/>
              <w:noProof/>
              <w:sz w:val="22"/>
              <w:szCs w:val="22"/>
              <w:lang w:val="es-GT"/>
            </w:rPr>
          </w:pPr>
          <w:hyperlink w:anchor="_Toc103175182" w:history="1">
            <w:r w:rsidR="008B7625" w:rsidRPr="008A4886">
              <w:rPr>
                <w:rStyle w:val="Hipervnculo"/>
                <w:rFonts w:ascii="Montserrat" w:eastAsia="Montserrat" w:hAnsi="Montserrat" w:cs="Montserrat"/>
                <w:b/>
                <w:noProof/>
              </w:rPr>
              <w:t>4.</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Gráfica y descripción del presupuesto asignado, vigente, ejecutado y saldo del grupo de gasto de servicios personales (grupo 0).</w:t>
            </w:r>
            <w:r w:rsidR="008B7625">
              <w:rPr>
                <w:noProof/>
                <w:webHidden/>
              </w:rPr>
              <w:tab/>
            </w:r>
            <w:r w:rsidR="008B7625">
              <w:rPr>
                <w:noProof/>
                <w:webHidden/>
              </w:rPr>
              <w:tab/>
            </w:r>
            <w:r w:rsidR="008B7625">
              <w:rPr>
                <w:noProof/>
                <w:webHidden/>
              </w:rPr>
              <w:fldChar w:fldCharType="begin"/>
            </w:r>
            <w:r w:rsidR="008B7625">
              <w:rPr>
                <w:noProof/>
                <w:webHidden/>
              </w:rPr>
              <w:instrText xml:space="preserve"> PAGEREF _Toc103175182 \h </w:instrText>
            </w:r>
            <w:r w:rsidR="008B7625">
              <w:rPr>
                <w:noProof/>
                <w:webHidden/>
              </w:rPr>
            </w:r>
            <w:r w:rsidR="008B7625">
              <w:rPr>
                <w:noProof/>
                <w:webHidden/>
              </w:rPr>
              <w:fldChar w:fldCharType="separate"/>
            </w:r>
            <w:r w:rsidR="00AE4B07">
              <w:rPr>
                <w:noProof/>
                <w:webHidden/>
              </w:rPr>
              <w:t>11</w:t>
            </w:r>
            <w:r w:rsidR="008B7625">
              <w:rPr>
                <w:noProof/>
                <w:webHidden/>
              </w:rPr>
              <w:fldChar w:fldCharType="end"/>
            </w:r>
          </w:hyperlink>
        </w:p>
        <w:p w14:paraId="2A2CAFC2" w14:textId="2CDE41D6" w:rsidR="008B7625" w:rsidRDefault="00F1360E">
          <w:pPr>
            <w:pStyle w:val="TDC2"/>
            <w:rPr>
              <w:rFonts w:asciiTheme="minorHAnsi" w:eastAsiaTheme="minorEastAsia" w:hAnsiTheme="minorHAnsi" w:cstheme="minorBidi"/>
              <w:noProof/>
              <w:sz w:val="22"/>
              <w:szCs w:val="22"/>
              <w:lang w:val="es-GT"/>
            </w:rPr>
          </w:pPr>
          <w:hyperlink w:anchor="_Toc103175183" w:history="1">
            <w:r w:rsidR="008B7625" w:rsidRPr="008A4886">
              <w:rPr>
                <w:rStyle w:val="Hipervnculo"/>
                <w:rFonts w:ascii="Montserrat" w:eastAsia="Montserrat" w:hAnsi="Montserrat" w:cs="Montserrat"/>
                <w:b/>
                <w:noProof/>
              </w:rPr>
              <w:t>5.</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Explicación de la importancia de la erogación en servicios   personales.</w:t>
            </w:r>
            <w:r w:rsidR="008B7625">
              <w:rPr>
                <w:noProof/>
                <w:webHidden/>
              </w:rPr>
              <w:tab/>
            </w:r>
            <w:r w:rsidR="008B7625">
              <w:rPr>
                <w:noProof/>
                <w:webHidden/>
              </w:rPr>
              <w:fldChar w:fldCharType="begin"/>
            </w:r>
            <w:r w:rsidR="008B7625">
              <w:rPr>
                <w:noProof/>
                <w:webHidden/>
              </w:rPr>
              <w:instrText xml:space="preserve"> PAGEREF _Toc103175183 \h </w:instrText>
            </w:r>
            <w:r w:rsidR="008B7625">
              <w:rPr>
                <w:noProof/>
                <w:webHidden/>
              </w:rPr>
            </w:r>
            <w:r w:rsidR="008B7625">
              <w:rPr>
                <w:noProof/>
                <w:webHidden/>
              </w:rPr>
              <w:fldChar w:fldCharType="separate"/>
            </w:r>
            <w:r w:rsidR="00AE4B07">
              <w:rPr>
                <w:noProof/>
                <w:webHidden/>
              </w:rPr>
              <w:t>12</w:t>
            </w:r>
            <w:r w:rsidR="008B7625">
              <w:rPr>
                <w:noProof/>
                <w:webHidden/>
              </w:rPr>
              <w:fldChar w:fldCharType="end"/>
            </w:r>
          </w:hyperlink>
        </w:p>
        <w:p w14:paraId="0F5F6B63" w14:textId="07B651DD" w:rsidR="008B7625" w:rsidRDefault="00F1360E">
          <w:pPr>
            <w:pStyle w:val="TDC2"/>
            <w:rPr>
              <w:rFonts w:asciiTheme="minorHAnsi" w:eastAsiaTheme="minorEastAsia" w:hAnsiTheme="minorHAnsi" w:cstheme="minorBidi"/>
              <w:noProof/>
              <w:sz w:val="22"/>
              <w:szCs w:val="22"/>
              <w:lang w:val="es-GT"/>
            </w:rPr>
          </w:pPr>
          <w:hyperlink w:anchor="_Toc103175184" w:history="1">
            <w:r w:rsidR="008B7625" w:rsidRPr="008A4886">
              <w:rPr>
                <w:rStyle w:val="Hipervnculo"/>
                <w:rFonts w:ascii="Montserrat" w:eastAsia="Montserrat" w:hAnsi="Montserrat" w:cs="Montserrat"/>
                <w:b/>
                <w:noProof/>
              </w:rPr>
              <w:t>6.</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Gráfica y descripción del presupuesto vigente,     ejecutado  y saldo de la inversión en general</w:t>
            </w:r>
            <w:r w:rsidR="008B7625">
              <w:rPr>
                <w:noProof/>
                <w:webHidden/>
              </w:rPr>
              <w:tab/>
            </w:r>
            <w:r w:rsidR="008B7625">
              <w:rPr>
                <w:noProof/>
                <w:webHidden/>
              </w:rPr>
              <w:fldChar w:fldCharType="begin"/>
            </w:r>
            <w:r w:rsidR="008B7625">
              <w:rPr>
                <w:noProof/>
                <w:webHidden/>
              </w:rPr>
              <w:instrText xml:space="preserve"> PAGEREF _Toc103175184 \h </w:instrText>
            </w:r>
            <w:r w:rsidR="008B7625">
              <w:rPr>
                <w:noProof/>
                <w:webHidden/>
              </w:rPr>
            </w:r>
            <w:r w:rsidR="008B7625">
              <w:rPr>
                <w:noProof/>
                <w:webHidden/>
              </w:rPr>
              <w:fldChar w:fldCharType="separate"/>
            </w:r>
            <w:r w:rsidR="00AE4B07">
              <w:rPr>
                <w:noProof/>
                <w:webHidden/>
              </w:rPr>
              <w:t>13</w:t>
            </w:r>
            <w:r w:rsidR="008B7625">
              <w:rPr>
                <w:noProof/>
                <w:webHidden/>
              </w:rPr>
              <w:fldChar w:fldCharType="end"/>
            </w:r>
          </w:hyperlink>
        </w:p>
        <w:p w14:paraId="5AA77A7F" w14:textId="077382D4" w:rsidR="008B7625" w:rsidRDefault="00F1360E">
          <w:pPr>
            <w:pStyle w:val="TDC2"/>
            <w:rPr>
              <w:rFonts w:asciiTheme="minorHAnsi" w:eastAsiaTheme="minorEastAsia" w:hAnsiTheme="minorHAnsi" w:cstheme="minorBidi"/>
              <w:noProof/>
              <w:sz w:val="22"/>
              <w:szCs w:val="22"/>
              <w:lang w:val="es-GT"/>
            </w:rPr>
          </w:pPr>
          <w:hyperlink w:anchor="_Toc103175185" w:history="1">
            <w:r w:rsidR="008B7625" w:rsidRPr="008A4886">
              <w:rPr>
                <w:rStyle w:val="Hipervnculo"/>
                <w:rFonts w:ascii="Montserrat" w:eastAsia="Montserrat" w:hAnsi="Montserrat" w:cs="Montserrat"/>
                <w:b/>
                <w:noProof/>
              </w:rPr>
              <w:t>7.</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Gráfica y descripción del presupuesto vigente, ejecutado y saldo por finalidad</w:t>
            </w:r>
            <w:r w:rsidR="008B7625">
              <w:rPr>
                <w:noProof/>
                <w:webHidden/>
              </w:rPr>
              <w:tab/>
            </w:r>
            <w:r w:rsidR="008B7625">
              <w:rPr>
                <w:noProof/>
                <w:webHidden/>
              </w:rPr>
              <w:fldChar w:fldCharType="begin"/>
            </w:r>
            <w:r w:rsidR="008B7625">
              <w:rPr>
                <w:noProof/>
                <w:webHidden/>
              </w:rPr>
              <w:instrText xml:space="preserve"> PAGEREF _Toc103175185 \h </w:instrText>
            </w:r>
            <w:r w:rsidR="008B7625">
              <w:rPr>
                <w:noProof/>
                <w:webHidden/>
              </w:rPr>
            </w:r>
            <w:r w:rsidR="008B7625">
              <w:rPr>
                <w:noProof/>
                <w:webHidden/>
              </w:rPr>
              <w:fldChar w:fldCharType="separate"/>
            </w:r>
            <w:r w:rsidR="00AE4B07">
              <w:rPr>
                <w:noProof/>
                <w:webHidden/>
              </w:rPr>
              <w:t>14</w:t>
            </w:r>
            <w:r w:rsidR="008B7625">
              <w:rPr>
                <w:noProof/>
                <w:webHidden/>
              </w:rPr>
              <w:fldChar w:fldCharType="end"/>
            </w:r>
          </w:hyperlink>
        </w:p>
        <w:p w14:paraId="6613498E" w14:textId="7928320C" w:rsidR="008B7625" w:rsidRDefault="00F1360E">
          <w:pPr>
            <w:pStyle w:val="TDC2"/>
            <w:rPr>
              <w:rFonts w:asciiTheme="minorHAnsi" w:eastAsiaTheme="minorEastAsia" w:hAnsiTheme="minorHAnsi" w:cstheme="minorBidi"/>
              <w:noProof/>
              <w:sz w:val="22"/>
              <w:szCs w:val="22"/>
              <w:lang w:val="es-GT"/>
            </w:rPr>
          </w:pPr>
          <w:hyperlink w:anchor="_Toc103175186" w:history="1">
            <w:r w:rsidR="008B7625" w:rsidRPr="008A4886">
              <w:rPr>
                <w:rStyle w:val="Hipervnculo"/>
                <w:rFonts w:ascii="Montserrat" w:eastAsia="Montserrat" w:hAnsi="Montserrat" w:cs="Montserrat"/>
                <w:b/>
                <w:noProof/>
              </w:rPr>
              <w:t>8.</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Explicación de la ejecución presupuestaria por su finalidad.</w:t>
            </w:r>
            <w:r w:rsidR="008B7625">
              <w:rPr>
                <w:noProof/>
                <w:webHidden/>
              </w:rPr>
              <w:tab/>
            </w:r>
            <w:r w:rsidR="008B7625">
              <w:rPr>
                <w:noProof/>
                <w:webHidden/>
              </w:rPr>
              <w:fldChar w:fldCharType="begin"/>
            </w:r>
            <w:r w:rsidR="008B7625">
              <w:rPr>
                <w:noProof/>
                <w:webHidden/>
              </w:rPr>
              <w:instrText xml:space="preserve"> PAGEREF _Toc103175186 \h </w:instrText>
            </w:r>
            <w:r w:rsidR="008B7625">
              <w:rPr>
                <w:noProof/>
                <w:webHidden/>
              </w:rPr>
            </w:r>
            <w:r w:rsidR="008B7625">
              <w:rPr>
                <w:noProof/>
                <w:webHidden/>
              </w:rPr>
              <w:fldChar w:fldCharType="separate"/>
            </w:r>
            <w:r w:rsidR="00AE4B07">
              <w:rPr>
                <w:noProof/>
                <w:webHidden/>
              </w:rPr>
              <w:t>15</w:t>
            </w:r>
            <w:r w:rsidR="008B7625">
              <w:rPr>
                <w:noProof/>
                <w:webHidden/>
              </w:rPr>
              <w:fldChar w:fldCharType="end"/>
            </w:r>
          </w:hyperlink>
        </w:p>
        <w:p w14:paraId="0CF9AA40" w14:textId="18D73195" w:rsidR="008B7625" w:rsidRDefault="00F1360E">
          <w:pPr>
            <w:pStyle w:val="TDC2"/>
            <w:rPr>
              <w:rFonts w:asciiTheme="minorHAnsi" w:eastAsiaTheme="minorEastAsia" w:hAnsiTheme="minorHAnsi" w:cstheme="minorBidi"/>
              <w:noProof/>
              <w:sz w:val="22"/>
              <w:szCs w:val="22"/>
              <w:lang w:val="es-GT"/>
            </w:rPr>
          </w:pPr>
          <w:hyperlink r:id="rId14" w:anchor="_Toc103175187" w:history="1">
            <w:r w:rsidR="008B7625" w:rsidRPr="008A4886">
              <w:rPr>
                <w:rStyle w:val="Hipervnculo"/>
                <w:rFonts w:ascii="Montserrat" w:eastAsia="Montserrat" w:hAnsi="Montserrat" w:cs="Montserrat"/>
                <w:bCs/>
                <w:noProof/>
              </w:rPr>
              <w:t>Parte Específica</w:t>
            </w:r>
            <w:r w:rsidR="008B7625">
              <w:rPr>
                <w:noProof/>
                <w:webHidden/>
              </w:rPr>
              <w:tab/>
            </w:r>
            <w:r w:rsidR="008B7625">
              <w:rPr>
                <w:noProof/>
                <w:webHidden/>
              </w:rPr>
              <w:fldChar w:fldCharType="begin"/>
            </w:r>
            <w:r w:rsidR="008B7625">
              <w:rPr>
                <w:noProof/>
                <w:webHidden/>
              </w:rPr>
              <w:instrText xml:space="preserve"> PAGEREF _Toc103175187 \h </w:instrText>
            </w:r>
            <w:r w:rsidR="008B7625">
              <w:rPr>
                <w:noProof/>
                <w:webHidden/>
              </w:rPr>
            </w:r>
            <w:r w:rsidR="008B7625">
              <w:rPr>
                <w:noProof/>
                <w:webHidden/>
              </w:rPr>
              <w:fldChar w:fldCharType="separate"/>
            </w:r>
            <w:r w:rsidR="00AE4B07">
              <w:rPr>
                <w:noProof/>
                <w:webHidden/>
              </w:rPr>
              <w:t>16</w:t>
            </w:r>
            <w:r w:rsidR="008B7625">
              <w:rPr>
                <w:noProof/>
                <w:webHidden/>
              </w:rPr>
              <w:fldChar w:fldCharType="end"/>
            </w:r>
          </w:hyperlink>
        </w:p>
        <w:p w14:paraId="61050EAC" w14:textId="4ED980BF" w:rsidR="008B7625" w:rsidRDefault="00F1360E">
          <w:pPr>
            <w:pStyle w:val="TDC2"/>
            <w:rPr>
              <w:rFonts w:asciiTheme="minorHAnsi" w:eastAsiaTheme="minorEastAsia" w:hAnsiTheme="minorHAnsi" w:cstheme="minorBidi"/>
              <w:noProof/>
              <w:sz w:val="22"/>
              <w:szCs w:val="22"/>
              <w:lang w:val="es-GT"/>
            </w:rPr>
          </w:pPr>
          <w:hyperlink r:id="rId15" w:anchor="_Toc103175188" w:history="1">
            <w:r w:rsidR="008B7625" w:rsidRPr="008A4886">
              <w:rPr>
                <w:rStyle w:val="Hipervnculo"/>
                <w:rFonts w:ascii="Montserrat" w:eastAsia="Montserrat" w:hAnsi="Montserrat" w:cs="Montserrat"/>
                <w:bCs/>
                <w:noProof/>
              </w:rPr>
              <w:t>Principales Logros Institucionales</w:t>
            </w:r>
            <w:r w:rsidR="008B7625">
              <w:rPr>
                <w:noProof/>
                <w:webHidden/>
              </w:rPr>
              <w:tab/>
            </w:r>
            <w:r w:rsidR="008B7625">
              <w:rPr>
                <w:noProof/>
                <w:webHidden/>
              </w:rPr>
              <w:fldChar w:fldCharType="begin"/>
            </w:r>
            <w:r w:rsidR="008B7625">
              <w:rPr>
                <w:noProof/>
                <w:webHidden/>
              </w:rPr>
              <w:instrText xml:space="preserve"> PAGEREF _Toc103175188 \h </w:instrText>
            </w:r>
            <w:r w:rsidR="008B7625">
              <w:rPr>
                <w:noProof/>
                <w:webHidden/>
              </w:rPr>
            </w:r>
            <w:r w:rsidR="008B7625">
              <w:rPr>
                <w:noProof/>
                <w:webHidden/>
              </w:rPr>
              <w:fldChar w:fldCharType="separate"/>
            </w:r>
            <w:r w:rsidR="00AE4B07">
              <w:rPr>
                <w:noProof/>
                <w:webHidden/>
              </w:rPr>
              <w:t>16</w:t>
            </w:r>
            <w:r w:rsidR="008B7625">
              <w:rPr>
                <w:noProof/>
                <w:webHidden/>
              </w:rPr>
              <w:fldChar w:fldCharType="end"/>
            </w:r>
          </w:hyperlink>
        </w:p>
        <w:p w14:paraId="1A10C9E2" w14:textId="6A54C424" w:rsidR="008B7625" w:rsidRDefault="00F1360E">
          <w:pPr>
            <w:pStyle w:val="TDC2"/>
            <w:rPr>
              <w:rFonts w:asciiTheme="minorHAnsi" w:eastAsiaTheme="minorEastAsia" w:hAnsiTheme="minorHAnsi" w:cstheme="minorBidi"/>
              <w:noProof/>
              <w:sz w:val="22"/>
              <w:szCs w:val="22"/>
              <w:lang w:val="es-GT"/>
            </w:rPr>
          </w:pPr>
          <w:hyperlink w:anchor="_Toc103175189" w:history="1">
            <w:r w:rsidR="008B7625" w:rsidRPr="008A4886">
              <w:rPr>
                <w:rStyle w:val="Hipervnculo"/>
                <w:rFonts w:ascii="Montserrat" w:eastAsia="Montserrat" w:hAnsi="Montserrat" w:cs="Montserrat"/>
                <w:b/>
                <w:noProof/>
              </w:rPr>
              <w:t>9.</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Producto: Entidades de gobierno central, local y consejos de desarrollo con asistencia técnica para institucionalizar la equidad entre hombres y mujeres</w:t>
            </w:r>
            <w:r w:rsidR="008B7625">
              <w:rPr>
                <w:noProof/>
                <w:webHidden/>
              </w:rPr>
              <w:tab/>
            </w:r>
            <w:r w:rsidR="008B7625">
              <w:rPr>
                <w:noProof/>
                <w:webHidden/>
              </w:rPr>
              <w:fldChar w:fldCharType="begin"/>
            </w:r>
            <w:r w:rsidR="008B7625">
              <w:rPr>
                <w:noProof/>
                <w:webHidden/>
              </w:rPr>
              <w:instrText xml:space="preserve"> PAGEREF _Toc103175189 \h </w:instrText>
            </w:r>
            <w:r w:rsidR="008B7625">
              <w:rPr>
                <w:noProof/>
                <w:webHidden/>
              </w:rPr>
            </w:r>
            <w:r w:rsidR="008B7625">
              <w:rPr>
                <w:noProof/>
                <w:webHidden/>
              </w:rPr>
              <w:fldChar w:fldCharType="separate"/>
            </w:r>
            <w:r w:rsidR="00AE4B07">
              <w:rPr>
                <w:noProof/>
                <w:webHidden/>
              </w:rPr>
              <w:t>17</w:t>
            </w:r>
            <w:r w:rsidR="008B7625">
              <w:rPr>
                <w:noProof/>
                <w:webHidden/>
              </w:rPr>
              <w:fldChar w:fldCharType="end"/>
            </w:r>
          </w:hyperlink>
        </w:p>
        <w:p w14:paraId="111D9E13" w14:textId="3D534B04" w:rsidR="008B7625" w:rsidRDefault="00F1360E">
          <w:pPr>
            <w:pStyle w:val="TDC2"/>
            <w:rPr>
              <w:rFonts w:asciiTheme="minorHAnsi" w:eastAsiaTheme="minorEastAsia" w:hAnsiTheme="minorHAnsi" w:cstheme="minorBidi"/>
              <w:noProof/>
              <w:sz w:val="22"/>
              <w:szCs w:val="22"/>
              <w:lang w:val="es-GT"/>
            </w:rPr>
          </w:pPr>
          <w:hyperlink w:anchor="_Toc103175190" w:history="1">
            <w:r w:rsidR="008B7625" w:rsidRPr="008A4886">
              <w:rPr>
                <w:rStyle w:val="Hipervnculo"/>
                <w:rFonts w:ascii="Times New Roman" w:eastAsia="Times New Roman" w:hAnsi="Times New Roman" w:cs="Times New Roman"/>
                <w:noProof/>
              </w:rPr>
              <w:t>Reunión de la Comisión de la Mujer del Conadur</w:t>
            </w:r>
            <w:r w:rsidR="008B7625">
              <w:rPr>
                <w:noProof/>
                <w:webHidden/>
              </w:rPr>
              <w:tab/>
            </w:r>
            <w:r w:rsidR="008B7625">
              <w:rPr>
                <w:noProof/>
                <w:webHidden/>
              </w:rPr>
              <w:fldChar w:fldCharType="begin"/>
            </w:r>
            <w:r w:rsidR="008B7625">
              <w:rPr>
                <w:noProof/>
                <w:webHidden/>
              </w:rPr>
              <w:instrText xml:space="preserve"> PAGEREF _Toc103175190 \h </w:instrText>
            </w:r>
            <w:r w:rsidR="008B7625">
              <w:rPr>
                <w:noProof/>
                <w:webHidden/>
              </w:rPr>
            </w:r>
            <w:r w:rsidR="008B7625">
              <w:rPr>
                <w:noProof/>
                <w:webHidden/>
              </w:rPr>
              <w:fldChar w:fldCharType="separate"/>
            </w:r>
            <w:r w:rsidR="00AE4B07">
              <w:rPr>
                <w:noProof/>
                <w:webHidden/>
              </w:rPr>
              <w:t>18</w:t>
            </w:r>
            <w:r w:rsidR="008B7625">
              <w:rPr>
                <w:noProof/>
                <w:webHidden/>
              </w:rPr>
              <w:fldChar w:fldCharType="end"/>
            </w:r>
          </w:hyperlink>
        </w:p>
        <w:p w14:paraId="3845F081" w14:textId="2F8784BA" w:rsidR="008B7625" w:rsidRDefault="00F1360E">
          <w:pPr>
            <w:pStyle w:val="TDC2"/>
            <w:rPr>
              <w:rFonts w:asciiTheme="minorHAnsi" w:eastAsiaTheme="minorEastAsia" w:hAnsiTheme="minorHAnsi" w:cstheme="minorBidi"/>
              <w:noProof/>
              <w:sz w:val="22"/>
              <w:szCs w:val="22"/>
              <w:lang w:val="es-GT"/>
            </w:rPr>
          </w:pPr>
          <w:hyperlink w:anchor="_Toc103175191" w:history="1">
            <w:r w:rsidR="008B7625" w:rsidRPr="008A4886">
              <w:rPr>
                <w:rStyle w:val="Hipervnculo"/>
                <w:rFonts w:ascii="Times New Roman" w:eastAsia="Times New Roman" w:hAnsi="Times New Roman" w:cs="Times New Roman"/>
                <w:noProof/>
              </w:rPr>
              <w:t>Primera reunión del Mecanismo Intersectorial de Seguimiento a la CEDAW</w:t>
            </w:r>
            <w:r w:rsidR="008B7625">
              <w:rPr>
                <w:noProof/>
                <w:webHidden/>
              </w:rPr>
              <w:tab/>
            </w:r>
            <w:r w:rsidR="008B7625">
              <w:rPr>
                <w:noProof/>
                <w:webHidden/>
              </w:rPr>
              <w:fldChar w:fldCharType="begin"/>
            </w:r>
            <w:r w:rsidR="008B7625">
              <w:rPr>
                <w:noProof/>
                <w:webHidden/>
              </w:rPr>
              <w:instrText xml:space="preserve"> PAGEREF _Toc103175191 \h </w:instrText>
            </w:r>
            <w:r w:rsidR="008B7625">
              <w:rPr>
                <w:noProof/>
                <w:webHidden/>
              </w:rPr>
            </w:r>
            <w:r w:rsidR="008B7625">
              <w:rPr>
                <w:noProof/>
                <w:webHidden/>
              </w:rPr>
              <w:fldChar w:fldCharType="separate"/>
            </w:r>
            <w:r w:rsidR="00AE4B07">
              <w:rPr>
                <w:noProof/>
                <w:webHidden/>
              </w:rPr>
              <w:t>18</w:t>
            </w:r>
            <w:r w:rsidR="008B7625">
              <w:rPr>
                <w:noProof/>
                <w:webHidden/>
              </w:rPr>
              <w:fldChar w:fldCharType="end"/>
            </w:r>
          </w:hyperlink>
        </w:p>
        <w:p w14:paraId="6E286824" w14:textId="0834F02D" w:rsidR="008B7625" w:rsidRDefault="00F1360E">
          <w:pPr>
            <w:pStyle w:val="TDC2"/>
            <w:rPr>
              <w:rFonts w:asciiTheme="minorHAnsi" w:eastAsiaTheme="minorEastAsia" w:hAnsiTheme="minorHAnsi" w:cstheme="minorBidi"/>
              <w:noProof/>
              <w:sz w:val="22"/>
              <w:szCs w:val="22"/>
              <w:lang w:val="es-GT"/>
            </w:rPr>
          </w:pPr>
          <w:hyperlink w:anchor="_Toc103175192" w:history="1">
            <w:r w:rsidR="008B7625" w:rsidRPr="008A4886">
              <w:rPr>
                <w:rStyle w:val="Hipervnculo"/>
                <w:rFonts w:ascii="Times New Roman" w:eastAsia="Times New Roman" w:hAnsi="Times New Roman" w:cs="Times New Roman"/>
                <w:noProof/>
              </w:rPr>
              <w:t>Elaboración de informes de avances en la implementación del Control de Convencionalidad</w:t>
            </w:r>
            <w:r w:rsidR="008B7625">
              <w:rPr>
                <w:noProof/>
                <w:webHidden/>
              </w:rPr>
              <w:tab/>
            </w:r>
            <w:r w:rsidR="008B7625">
              <w:rPr>
                <w:noProof/>
                <w:webHidden/>
              </w:rPr>
              <w:fldChar w:fldCharType="begin"/>
            </w:r>
            <w:r w:rsidR="008B7625">
              <w:rPr>
                <w:noProof/>
                <w:webHidden/>
              </w:rPr>
              <w:instrText xml:space="preserve"> PAGEREF _Toc103175192 \h </w:instrText>
            </w:r>
            <w:r w:rsidR="008B7625">
              <w:rPr>
                <w:noProof/>
                <w:webHidden/>
              </w:rPr>
            </w:r>
            <w:r w:rsidR="008B7625">
              <w:rPr>
                <w:noProof/>
                <w:webHidden/>
              </w:rPr>
              <w:fldChar w:fldCharType="separate"/>
            </w:r>
            <w:r w:rsidR="00AE4B07">
              <w:rPr>
                <w:noProof/>
                <w:webHidden/>
              </w:rPr>
              <w:t>19</w:t>
            </w:r>
            <w:r w:rsidR="008B7625">
              <w:rPr>
                <w:noProof/>
                <w:webHidden/>
              </w:rPr>
              <w:fldChar w:fldCharType="end"/>
            </w:r>
          </w:hyperlink>
        </w:p>
        <w:p w14:paraId="1F3020C5" w14:textId="725F6F62" w:rsidR="008B7625" w:rsidRDefault="00F1360E">
          <w:pPr>
            <w:pStyle w:val="TDC2"/>
            <w:rPr>
              <w:rFonts w:asciiTheme="minorHAnsi" w:eastAsiaTheme="minorEastAsia" w:hAnsiTheme="minorHAnsi" w:cstheme="minorBidi"/>
              <w:noProof/>
              <w:sz w:val="22"/>
              <w:szCs w:val="22"/>
              <w:lang w:val="es-GT"/>
            </w:rPr>
          </w:pPr>
          <w:hyperlink w:anchor="_Toc103175193" w:history="1">
            <w:r w:rsidR="008B7625" w:rsidRPr="008A4886">
              <w:rPr>
                <w:rStyle w:val="Hipervnculo"/>
                <w:rFonts w:ascii="Times New Roman" w:eastAsia="Times New Roman" w:hAnsi="Times New Roman" w:cs="Times New Roman"/>
                <w:noProof/>
              </w:rPr>
              <w:t>Reunión de coordinación con la Mesa interinstitucional sobre Mujeres Paz y Seguridad. MIMPAZ</w:t>
            </w:r>
            <w:r w:rsidR="008B7625">
              <w:rPr>
                <w:noProof/>
                <w:webHidden/>
              </w:rPr>
              <w:tab/>
            </w:r>
            <w:r w:rsidR="008B7625">
              <w:rPr>
                <w:noProof/>
                <w:webHidden/>
              </w:rPr>
              <w:fldChar w:fldCharType="begin"/>
            </w:r>
            <w:r w:rsidR="008B7625">
              <w:rPr>
                <w:noProof/>
                <w:webHidden/>
              </w:rPr>
              <w:instrText xml:space="preserve"> PAGEREF _Toc103175193 \h </w:instrText>
            </w:r>
            <w:r w:rsidR="008B7625">
              <w:rPr>
                <w:noProof/>
                <w:webHidden/>
              </w:rPr>
            </w:r>
            <w:r w:rsidR="008B7625">
              <w:rPr>
                <w:noProof/>
                <w:webHidden/>
              </w:rPr>
              <w:fldChar w:fldCharType="separate"/>
            </w:r>
            <w:r w:rsidR="00AE4B07">
              <w:rPr>
                <w:noProof/>
                <w:webHidden/>
              </w:rPr>
              <w:t>19</w:t>
            </w:r>
            <w:r w:rsidR="008B7625">
              <w:rPr>
                <w:noProof/>
                <w:webHidden/>
              </w:rPr>
              <w:fldChar w:fldCharType="end"/>
            </w:r>
          </w:hyperlink>
        </w:p>
        <w:p w14:paraId="1465EA6E" w14:textId="5073F2FD" w:rsidR="008B7625" w:rsidRDefault="00F1360E">
          <w:pPr>
            <w:pStyle w:val="TDC2"/>
            <w:rPr>
              <w:rFonts w:asciiTheme="minorHAnsi" w:eastAsiaTheme="minorEastAsia" w:hAnsiTheme="minorHAnsi" w:cstheme="minorBidi"/>
              <w:noProof/>
              <w:sz w:val="22"/>
              <w:szCs w:val="22"/>
              <w:lang w:val="es-GT"/>
            </w:rPr>
          </w:pPr>
          <w:hyperlink w:anchor="_Toc103175194" w:history="1">
            <w:r w:rsidR="008B7625" w:rsidRPr="008A4886">
              <w:rPr>
                <w:rStyle w:val="Hipervnculo"/>
                <w:rFonts w:ascii="Times New Roman" w:eastAsia="Times New Roman" w:hAnsi="Times New Roman" w:cs="Times New Roman"/>
                <w:noProof/>
              </w:rPr>
              <w:t>Gestión de la Información, el Conocimiento y Seguimiento y Evaluación</w:t>
            </w:r>
            <w:r w:rsidR="008B7625">
              <w:rPr>
                <w:noProof/>
                <w:webHidden/>
              </w:rPr>
              <w:tab/>
            </w:r>
            <w:r w:rsidR="008B7625">
              <w:rPr>
                <w:noProof/>
                <w:webHidden/>
              </w:rPr>
              <w:fldChar w:fldCharType="begin"/>
            </w:r>
            <w:r w:rsidR="008B7625">
              <w:rPr>
                <w:noProof/>
                <w:webHidden/>
              </w:rPr>
              <w:instrText xml:space="preserve"> PAGEREF _Toc103175194 \h </w:instrText>
            </w:r>
            <w:r w:rsidR="008B7625">
              <w:rPr>
                <w:noProof/>
                <w:webHidden/>
              </w:rPr>
            </w:r>
            <w:r w:rsidR="008B7625">
              <w:rPr>
                <w:noProof/>
                <w:webHidden/>
              </w:rPr>
              <w:fldChar w:fldCharType="separate"/>
            </w:r>
            <w:r w:rsidR="00AE4B07">
              <w:rPr>
                <w:noProof/>
                <w:webHidden/>
              </w:rPr>
              <w:t>19</w:t>
            </w:r>
            <w:r w:rsidR="008B7625">
              <w:rPr>
                <w:noProof/>
                <w:webHidden/>
              </w:rPr>
              <w:fldChar w:fldCharType="end"/>
            </w:r>
          </w:hyperlink>
        </w:p>
        <w:p w14:paraId="24DF2EAB" w14:textId="0B080A18" w:rsidR="008B7625" w:rsidRDefault="00F1360E">
          <w:pPr>
            <w:pStyle w:val="TDC2"/>
            <w:rPr>
              <w:rFonts w:asciiTheme="minorHAnsi" w:eastAsiaTheme="minorEastAsia" w:hAnsiTheme="minorHAnsi" w:cstheme="minorBidi"/>
              <w:noProof/>
              <w:sz w:val="22"/>
              <w:szCs w:val="22"/>
              <w:lang w:val="es-GT"/>
            </w:rPr>
          </w:pPr>
          <w:hyperlink w:anchor="_Toc103175195" w:history="1">
            <w:r w:rsidR="008B7625" w:rsidRPr="008A4886">
              <w:rPr>
                <w:rStyle w:val="Hipervnculo"/>
                <w:rFonts w:ascii="Montserrat" w:eastAsia="Montserrat" w:hAnsi="Montserrat" w:cs="Montserrat"/>
                <w:b/>
                <w:noProof/>
              </w:rPr>
              <w:t>10.</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Participación y representación en mecanismos para el adelanto de las mujeres a nivel regional e internacional</w:t>
            </w:r>
            <w:r w:rsidR="008B7625">
              <w:rPr>
                <w:noProof/>
                <w:webHidden/>
              </w:rPr>
              <w:tab/>
            </w:r>
            <w:r w:rsidR="008B7625">
              <w:rPr>
                <w:noProof/>
                <w:webHidden/>
              </w:rPr>
              <w:fldChar w:fldCharType="begin"/>
            </w:r>
            <w:r w:rsidR="008B7625">
              <w:rPr>
                <w:noProof/>
                <w:webHidden/>
              </w:rPr>
              <w:instrText xml:space="preserve"> PAGEREF _Toc103175195 \h </w:instrText>
            </w:r>
            <w:r w:rsidR="008B7625">
              <w:rPr>
                <w:noProof/>
                <w:webHidden/>
              </w:rPr>
            </w:r>
            <w:r w:rsidR="008B7625">
              <w:rPr>
                <w:noProof/>
                <w:webHidden/>
              </w:rPr>
              <w:fldChar w:fldCharType="separate"/>
            </w:r>
            <w:r w:rsidR="00AE4B07">
              <w:rPr>
                <w:noProof/>
                <w:webHidden/>
              </w:rPr>
              <w:t>20</w:t>
            </w:r>
            <w:r w:rsidR="008B7625">
              <w:rPr>
                <w:noProof/>
                <w:webHidden/>
              </w:rPr>
              <w:fldChar w:fldCharType="end"/>
            </w:r>
          </w:hyperlink>
        </w:p>
        <w:p w14:paraId="210E0C26" w14:textId="4595BE6F" w:rsidR="008B7625" w:rsidRDefault="00F1360E">
          <w:pPr>
            <w:pStyle w:val="TDC2"/>
            <w:rPr>
              <w:rFonts w:asciiTheme="minorHAnsi" w:eastAsiaTheme="minorEastAsia" w:hAnsiTheme="minorHAnsi" w:cstheme="minorBidi"/>
              <w:noProof/>
              <w:sz w:val="22"/>
              <w:szCs w:val="22"/>
              <w:lang w:val="es-GT"/>
            </w:rPr>
          </w:pPr>
          <w:hyperlink w:anchor="_Toc103175196" w:history="1">
            <w:r w:rsidR="008B7625" w:rsidRPr="008A4886">
              <w:rPr>
                <w:rStyle w:val="Hipervnculo"/>
                <w:rFonts w:ascii="Times New Roman" w:eastAsia="Times New Roman" w:hAnsi="Times New Roman" w:cs="Times New Roman"/>
                <w:noProof/>
              </w:rPr>
              <w:t>Consejo de Ministras de la Mujer de Centroamérica y República Dominicana -COMMCA-</w:t>
            </w:r>
            <w:r w:rsidR="008B7625">
              <w:rPr>
                <w:noProof/>
                <w:webHidden/>
              </w:rPr>
              <w:tab/>
            </w:r>
            <w:r w:rsidR="008B7625">
              <w:rPr>
                <w:noProof/>
                <w:webHidden/>
              </w:rPr>
              <w:fldChar w:fldCharType="begin"/>
            </w:r>
            <w:r w:rsidR="008B7625">
              <w:rPr>
                <w:noProof/>
                <w:webHidden/>
              </w:rPr>
              <w:instrText xml:space="preserve"> PAGEREF _Toc103175196 \h </w:instrText>
            </w:r>
            <w:r w:rsidR="008B7625">
              <w:rPr>
                <w:noProof/>
                <w:webHidden/>
              </w:rPr>
            </w:r>
            <w:r w:rsidR="008B7625">
              <w:rPr>
                <w:noProof/>
                <w:webHidden/>
              </w:rPr>
              <w:fldChar w:fldCharType="separate"/>
            </w:r>
            <w:r w:rsidR="00AE4B07">
              <w:rPr>
                <w:noProof/>
                <w:webHidden/>
              </w:rPr>
              <w:t>20</w:t>
            </w:r>
            <w:r w:rsidR="008B7625">
              <w:rPr>
                <w:noProof/>
                <w:webHidden/>
              </w:rPr>
              <w:fldChar w:fldCharType="end"/>
            </w:r>
          </w:hyperlink>
        </w:p>
        <w:p w14:paraId="32F4BFDC" w14:textId="700A2848" w:rsidR="008B7625" w:rsidRDefault="00F1360E">
          <w:pPr>
            <w:pStyle w:val="TDC2"/>
            <w:rPr>
              <w:rFonts w:asciiTheme="minorHAnsi" w:eastAsiaTheme="minorEastAsia" w:hAnsiTheme="minorHAnsi" w:cstheme="minorBidi"/>
              <w:noProof/>
              <w:sz w:val="22"/>
              <w:szCs w:val="22"/>
              <w:lang w:val="es-GT"/>
            </w:rPr>
          </w:pPr>
          <w:hyperlink w:anchor="_Toc103175197" w:history="1">
            <w:r w:rsidR="008B7625" w:rsidRPr="008A4886">
              <w:rPr>
                <w:rStyle w:val="Hipervnculo"/>
                <w:rFonts w:ascii="Times New Roman" w:eastAsia="Times New Roman" w:hAnsi="Times New Roman" w:cs="Times New Roman"/>
                <w:noProof/>
              </w:rPr>
              <w:t>Reunión con la Ministra de la Mujer, la Familia y los Derechos Humanos de Brasil</w:t>
            </w:r>
            <w:r w:rsidR="008B7625">
              <w:rPr>
                <w:noProof/>
                <w:webHidden/>
              </w:rPr>
              <w:tab/>
            </w:r>
            <w:r w:rsidR="008B7625">
              <w:rPr>
                <w:noProof/>
                <w:webHidden/>
              </w:rPr>
              <w:fldChar w:fldCharType="begin"/>
            </w:r>
            <w:r w:rsidR="008B7625">
              <w:rPr>
                <w:noProof/>
                <w:webHidden/>
              </w:rPr>
              <w:instrText xml:space="preserve"> PAGEREF _Toc103175197 \h </w:instrText>
            </w:r>
            <w:r w:rsidR="008B7625">
              <w:rPr>
                <w:noProof/>
                <w:webHidden/>
              </w:rPr>
            </w:r>
            <w:r w:rsidR="008B7625">
              <w:rPr>
                <w:noProof/>
                <w:webHidden/>
              </w:rPr>
              <w:fldChar w:fldCharType="separate"/>
            </w:r>
            <w:r w:rsidR="00AE4B07">
              <w:rPr>
                <w:noProof/>
                <w:webHidden/>
              </w:rPr>
              <w:t>21</w:t>
            </w:r>
            <w:r w:rsidR="008B7625">
              <w:rPr>
                <w:noProof/>
                <w:webHidden/>
              </w:rPr>
              <w:fldChar w:fldCharType="end"/>
            </w:r>
          </w:hyperlink>
        </w:p>
        <w:p w14:paraId="72711B48" w14:textId="04A7CE3E" w:rsidR="008B7625" w:rsidRDefault="00F1360E">
          <w:pPr>
            <w:pStyle w:val="TDC2"/>
            <w:rPr>
              <w:rFonts w:asciiTheme="minorHAnsi" w:eastAsiaTheme="minorEastAsia" w:hAnsiTheme="minorHAnsi" w:cstheme="minorBidi"/>
              <w:noProof/>
              <w:sz w:val="22"/>
              <w:szCs w:val="22"/>
              <w:lang w:val="es-GT"/>
            </w:rPr>
          </w:pPr>
          <w:hyperlink w:anchor="_Toc103175198" w:history="1">
            <w:r w:rsidR="008B7625" w:rsidRPr="008A4886">
              <w:rPr>
                <w:rStyle w:val="Hipervnculo"/>
                <w:rFonts w:ascii="Montserrat" w:eastAsia="Montserrat" w:hAnsi="Montserrat" w:cs="Montserrat"/>
                <w:b/>
                <w:noProof/>
              </w:rPr>
              <w:t>11.</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Producto: Dirección y coordinación</w:t>
            </w:r>
            <w:r w:rsidR="008B7625">
              <w:rPr>
                <w:noProof/>
                <w:webHidden/>
              </w:rPr>
              <w:tab/>
            </w:r>
            <w:r w:rsidR="008B7625">
              <w:rPr>
                <w:noProof/>
                <w:webHidden/>
              </w:rPr>
              <w:fldChar w:fldCharType="begin"/>
            </w:r>
            <w:r w:rsidR="008B7625">
              <w:rPr>
                <w:noProof/>
                <w:webHidden/>
              </w:rPr>
              <w:instrText xml:space="preserve"> PAGEREF _Toc103175198 \h </w:instrText>
            </w:r>
            <w:r w:rsidR="008B7625">
              <w:rPr>
                <w:noProof/>
                <w:webHidden/>
              </w:rPr>
            </w:r>
            <w:r w:rsidR="008B7625">
              <w:rPr>
                <w:noProof/>
                <w:webHidden/>
              </w:rPr>
              <w:fldChar w:fldCharType="separate"/>
            </w:r>
            <w:r w:rsidR="00AE4B07">
              <w:rPr>
                <w:noProof/>
                <w:webHidden/>
              </w:rPr>
              <w:t>21</w:t>
            </w:r>
            <w:r w:rsidR="008B7625">
              <w:rPr>
                <w:noProof/>
                <w:webHidden/>
              </w:rPr>
              <w:fldChar w:fldCharType="end"/>
            </w:r>
          </w:hyperlink>
        </w:p>
        <w:p w14:paraId="78309A7B" w14:textId="19FA9387" w:rsidR="008B7625" w:rsidRDefault="00F1360E">
          <w:pPr>
            <w:pStyle w:val="TDC2"/>
            <w:rPr>
              <w:rFonts w:asciiTheme="minorHAnsi" w:eastAsiaTheme="minorEastAsia" w:hAnsiTheme="minorHAnsi" w:cstheme="minorBidi"/>
              <w:noProof/>
              <w:sz w:val="22"/>
              <w:szCs w:val="22"/>
              <w:lang w:val="es-GT"/>
            </w:rPr>
          </w:pPr>
          <w:hyperlink w:anchor="_Toc103175199" w:history="1">
            <w:r w:rsidR="008B7625" w:rsidRPr="008A4886">
              <w:rPr>
                <w:rStyle w:val="Hipervnculo"/>
                <w:rFonts w:ascii="Montserrat" w:eastAsia="Montserrat" w:hAnsi="Montserrat" w:cs="Montserrat"/>
                <w:b/>
                <w:noProof/>
              </w:rPr>
              <w:t>12.</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Convenios Firmados</w:t>
            </w:r>
            <w:r w:rsidR="008B7625">
              <w:rPr>
                <w:noProof/>
                <w:webHidden/>
              </w:rPr>
              <w:tab/>
            </w:r>
            <w:r w:rsidR="008B7625">
              <w:rPr>
                <w:noProof/>
                <w:webHidden/>
              </w:rPr>
              <w:fldChar w:fldCharType="begin"/>
            </w:r>
            <w:r w:rsidR="008B7625">
              <w:rPr>
                <w:noProof/>
                <w:webHidden/>
              </w:rPr>
              <w:instrText xml:space="preserve"> PAGEREF _Toc103175199 \h </w:instrText>
            </w:r>
            <w:r w:rsidR="008B7625">
              <w:rPr>
                <w:noProof/>
                <w:webHidden/>
              </w:rPr>
            </w:r>
            <w:r w:rsidR="008B7625">
              <w:rPr>
                <w:noProof/>
                <w:webHidden/>
              </w:rPr>
              <w:fldChar w:fldCharType="separate"/>
            </w:r>
            <w:r w:rsidR="00AE4B07">
              <w:rPr>
                <w:noProof/>
                <w:webHidden/>
              </w:rPr>
              <w:t>21</w:t>
            </w:r>
            <w:r w:rsidR="008B7625">
              <w:rPr>
                <w:noProof/>
                <w:webHidden/>
              </w:rPr>
              <w:fldChar w:fldCharType="end"/>
            </w:r>
          </w:hyperlink>
        </w:p>
        <w:p w14:paraId="7BA34E4D" w14:textId="15C29D6F" w:rsidR="008B7625" w:rsidRDefault="00F1360E">
          <w:pPr>
            <w:pStyle w:val="TDC2"/>
            <w:rPr>
              <w:rFonts w:asciiTheme="minorHAnsi" w:eastAsiaTheme="minorEastAsia" w:hAnsiTheme="minorHAnsi" w:cstheme="minorBidi"/>
              <w:noProof/>
              <w:sz w:val="22"/>
              <w:szCs w:val="22"/>
              <w:lang w:val="es-GT"/>
            </w:rPr>
          </w:pPr>
          <w:hyperlink w:anchor="_Toc103175200" w:history="1">
            <w:r w:rsidR="008B7625" w:rsidRPr="008A4886">
              <w:rPr>
                <w:rStyle w:val="Hipervnculo"/>
                <w:rFonts w:ascii="Times New Roman" w:eastAsia="Times New Roman" w:hAnsi="Times New Roman" w:cs="Times New Roman"/>
                <w:noProof/>
              </w:rPr>
              <w:t>Firma del Convenio Marco de Cooperación interinstitucional entre la Secretaría Presidencial de la Mujer y el Instituto Nacional de Administración Pública</w:t>
            </w:r>
            <w:r w:rsidR="008B7625">
              <w:rPr>
                <w:noProof/>
                <w:webHidden/>
              </w:rPr>
              <w:tab/>
            </w:r>
            <w:r w:rsidR="008B7625">
              <w:rPr>
                <w:noProof/>
                <w:webHidden/>
              </w:rPr>
              <w:fldChar w:fldCharType="begin"/>
            </w:r>
            <w:r w:rsidR="008B7625">
              <w:rPr>
                <w:noProof/>
                <w:webHidden/>
              </w:rPr>
              <w:instrText xml:space="preserve"> PAGEREF _Toc103175200 \h </w:instrText>
            </w:r>
            <w:r w:rsidR="008B7625">
              <w:rPr>
                <w:noProof/>
                <w:webHidden/>
              </w:rPr>
            </w:r>
            <w:r w:rsidR="008B7625">
              <w:rPr>
                <w:noProof/>
                <w:webHidden/>
              </w:rPr>
              <w:fldChar w:fldCharType="separate"/>
            </w:r>
            <w:r w:rsidR="00AE4B07">
              <w:rPr>
                <w:noProof/>
                <w:webHidden/>
              </w:rPr>
              <w:t>21</w:t>
            </w:r>
            <w:r w:rsidR="008B7625">
              <w:rPr>
                <w:noProof/>
                <w:webHidden/>
              </w:rPr>
              <w:fldChar w:fldCharType="end"/>
            </w:r>
          </w:hyperlink>
        </w:p>
        <w:p w14:paraId="42FFD649" w14:textId="0B7B7C51" w:rsidR="008B7625" w:rsidRDefault="00F1360E">
          <w:pPr>
            <w:pStyle w:val="TDC2"/>
            <w:rPr>
              <w:rFonts w:asciiTheme="minorHAnsi" w:eastAsiaTheme="minorEastAsia" w:hAnsiTheme="minorHAnsi" w:cstheme="minorBidi"/>
              <w:noProof/>
              <w:sz w:val="22"/>
              <w:szCs w:val="22"/>
              <w:lang w:val="es-GT"/>
            </w:rPr>
          </w:pPr>
          <w:hyperlink w:anchor="_Toc103175201" w:history="1">
            <w:r w:rsidR="008B7625" w:rsidRPr="008A4886">
              <w:rPr>
                <w:rStyle w:val="Hipervnculo"/>
                <w:rFonts w:ascii="Times New Roman" w:eastAsia="Times New Roman" w:hAnsi="Times New Roman" w:cs="Times New Roman"/>
                <w:noProof/>
              </w:rPr>
              <w:t>Suscripción del Convenio de Cooperación Interinstitucional del Centro de Atención Integral para personas con Discapacidad -CAIPD-</w:t>
            </w:r>
            <w:r w:rsidR="008B7625">
              <w:rPr>
                <w:noProof/>
                <w:webHidden/>
              </w:rPr>
              <w:tab/>
            </w:r>
            <w:r w:rsidR="008B7625">
              <w:rPr>
                <w:noProof/>
                <w:webHidden/>
              </w:rPr>
              <w:fldChar w:fldCharType="begin"/>
            </w:r>
            <w:r w:rsidR="008B7625">
              <w:rPr>
                <w:noProof/>
                <w:webHidden/>
              </w:rPr>
              <w:instrText xml:space="preserve"> PAGEREF _Toc103175201 \h </w:instrText>
            </w:r>
            <w:r w:rsidR="008B7625">
              <w:rPr>
                <w:noProof/>
                <w:webHidden/>
              </w:rPr>
            </w:r>
            <w:r w:rsidR="008B7625">
              <w:rPr>
                <w:noProof/>
                <w:webHidden/>
              </w:rPr>
              <w:fldChar w:fldCharType="separate"/>
            </w:r>
            <w:r w:rsidR="00AE4B07">
              <w:rPr>
                <w:noProof/>
                <w:webHidden/>
              </w:rPr>
              <w:t>22</w:t>
            </w:r>
            <w:r w:rsidR="008B7625">
              <w:rPr>
                <w:noProof/>
                <w:webHidden/>
              </w:rPr>
              <w:fldChar w:fldCharType="end"/>
            </w:r>
          </w:hyperlink>
        </w:p>
        <w:p w14:paraId="6BCC812A" w14:textId="26D98F8B" w:rsidR="008B7625" w:rsidRDefault="00F1360E">
          <w:pPr>
            <w:pStyle w:val="TDC2"/>
            <w:rPr>
              <w:rFonts w:asciiTheme="minorHAnsi" w:eastAsiaTheme="minorEastAsia" w:hAnsiTheme="minorHAnsi" w:cstheme="minorBidi"/>
              <w:noProof/>
              <w:sz w:val="22"/>
              <w:szCs w:val="22"/>
              <w:lang w:val="es-GT"/>
            </w:rPr>
          </w:pPr>
          <w:hyperlink w:anchor="_Toc103175202" w:history="1">
            <w:r w:rsidR="008B7625" w:rsidRPr="008A4886">
              <w:rPr>
                <w:rStyle w:val="Hipervnculo"/>
                <w:rFonts w:ascii="Times New Roman" w:eastAsia="Times New Roman" w:hAnsi="Times New Roman" w:cs="Times New Roman"/>
                <w:noProof/>
              </w:rPr>
              <w:t>Reunión con Organismos de Cooperación</w:t>
            </w:r>
            <w:r w:rsidR="008B7625">
              <w:rPr>
                <w:noProof/>
                <w:webHidden/>
              </w:rPr>
              <w:tab/>
            </w:r>
            <w:r w:rsidR="008B7625">
              <w:rPr>
                <w:noProof/>
                <w:webHidden/>
              </w:rPr>
              <w:fldChar w:fldCharType="begin"/>
            </w:r>
            <w:r w:rsidR="008B7625">
              <w:rPr>
                <w:noProof/>
                <w:webHidden/>
              </w:rPr>
              <w:instrText xml:space="preserve"> PAGEREF _Toc103175202 \h </w:instrText>
            </w:r>
            <w:r w:rsidR="008B7625">
              <w:rPr>
                <w:noProof/>
                <w:webHidden/>
              </w:rPr>
            </w:r>
            <w:r w:rsidR="008B7625">
              <w:rPr>
                <w:noProof/>
                <w:webHidden/>
              </w:rPr>
              <w:fldChar w:fldCharType="separate"/>
            </w:r>
            <w:r w:rsidR="00AE4B07">
              <w:rPr>
                <w:noProof/>
                <w:webHidden/>
              </w:rPr>
              <w:t>23</w:t>
            </w:r>
            <w:r w:rsidR="008B7625">
              <w:rPr>
                <w:noProof/>
                <w:webHidden/>
              </w:rPr>
              <w:fldChar w:fldCharType="end"/>
            </w:r>
          </w:hyperlink>
        </w:p>
        <w:p w14:paraId="1F840F83" w14:textId="589A2BD3" w:rsidR="008B7625" w:rsidRDefault="00F1360E">
          <w:pPr>
            <w:pStyle w:val="TDC2"/>
            <w:rPr>
              <w:rFonts w:asciiTheme="minorHAnsi" w:eastAsiaTheme="minorEastAsia" w:hAnsiTheme="minorHAnsi" w:cstheme="minorBidi"/>
              <w:noProof/>
              <w:sz w:val="22"/>
              <w:szCs w:val="22"/>
              <w:lang w:val="es-GT"/>
            </w:rPr>
          </w:pPr>
          <w:hyperlink w:anchor="_Toc103175203" w:history="1">
            <w:r w:rsidR="008B7625" w:rsidRPr="008A4886">
              <w:rPr>
                <w:rStyle w:val="Hipervnculo"/>
                <w:rFonts w:ascii="Montserrat" w:eastAsia="Montserrat" w:hAnsi="Montserrat" w:cs="Montserrat"/>
                <w:b/>
                <w:noProof/>
              </w:rPr>
              <w:t>13.</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Cooperación Financiera no Reembolsable</w:t>
            </w:r>
            <w:r w:rsidR="008B7625">
              <w:rPr>
                <w:noProof/>
                <w:webHidden/>
              </w:rPr>
              <w:tab/>
            </w:r>
            <w:r w:rsidR="008B7625">
              <w:rPr>
                <w:noProof/>
                <w:webHidden/>
              </w:rPr>
              <w:fldChar w:fldCharType="begin"/>
            </w:r>
            <w:r w:rsidR="008B7625">
              <w:rPr>
                <w:noProof/>
                <w:webHidden/>
              </w:rPr>
              <w:instrText xml:space="preserve"> PAGEREF _Toc103175203 \h </w:instrText>
            </w:r>
            <w:r w:rsidR="008B7625">
              <w:rPr>
                <w:noProof/>
                <w:webHidden/>
              </w:rPr>
            </w:r>
            <w:r w:rsidR="008B7625">
              <w:rPr>
                <w:noProof/>
                <w:webHidden/>
              </w:rPr>
              <w:fldChar w:fldCharType="separate"/>
            </w:r>
            <w:r w:rsidR="00AE4B07">
              <w:rPr>
                <w:noProof/>
                <w:webHidden/>
              </w:rPr>
              <w:t>23</w:t>
            </w:r>
            <w:r w:rsidR="008B7625">
              <w:rPr>
                <w:noProof/>
                <w:webHidden/>
              </w:rPr>
              <w:fldChar w:fldCharType="end"/>
            </w:r>
          </w:hyperlink>
        </w:p>
        <w:p w14:paraId="2853D3C2" w14:textId="5E9885F2" w:rsidR="008B7625" w:rsidRDefault="00F1360E">
          <w:pPr>
            <w:pStyle w:val="TDC2"/>
            <w:rPr>
              <w:rFonts w:asciiTheme="minorHAnsi" w:eastAsiaTheme="minorEastAsia" w:hAnsiTheme="minorHAnsi" w:cstheme="minorBidi"/>
              <w:noProof/>
              <w:sz w:val="22"/>
              <w:szCs w:val="22"/>
              <w:lang w:val="es-GT"/>
            </w:rPr>
          </w:pPr>
          <w:hyperlink w:anchor="_Toc103175204" w:history="1">
            <w:r w:rsidR="008B7625" w:rsidRPr="008A4886">
              <w:rPr>
                <w:rStyle w:val="Hipervnculo"/>
                <w:rFonts w:ascii="Times New Roman" w:eastAsia="Times New Roman" w:hAnsi="Times New Roman" w:cs="Times New Roman"/>
                <w:noProof/>
              </w:rPr>
              <w:t>Agencia Española de Cooperación Internacional para el Desarrollo -AECID-</w:t>
            </w:r>
            <w:r w:rsidR="008B7625">
              <w:rPr>
                <w:noProof/>
                <w:webHidden/>
              </w:rPr>
              <w:tab/>
            </w:r>
            <w:r w:rsidR="008B7625">
              <w:rPr>
                <w:noProof/>
                <w:webHidden/>
              </w:rPr>
              <w:fldChar w:fldCharType="begin"/>
            </w:r>
            <w:r w:rsidR="008B7625">
              <w:rPr>
                <w:noProof/>
                <w:webHidden/>
              </w:rPr>
              <w:instrText xml:space="preserve"> PAGEREF _Toc103175204 \h </w:instrText>
            </w:r>
            <w:r w:rsidR="008B7625">
              <w:rPr>
                <w:noProof/>
                <w:webHidden/>
              </w:rPr>
            </w:r>
            <w:r w:rsidR="008B7625">
              <w:rPr>
                <w:noProof/>
                <w:webHidden/>
              </w:rPr>
              <w:fldChar w:fldCharType="separate"/>
            </w:r>
            <w:r w:rsidR="00AE4B07">
              <w:rPr>
                <w:noProof/>
                <w:webHidden/>
              </w:rPr>
              <w:t>23</w:t>
            </w:r>
            <w:r w:rsidR="008B7625">
              <w:rPr>
                <w:noProof/>
                <w:webHidden/>
              </w:rPr>
              <w:fldChar w:fldCharType="end"/>
            </w:r>
          </w:hyperlink>
        </w:p>
        <w:p w14:paraId="32EF71AD" w14:textId="3B016813" w:rsidR="008B7625" w:rsidRDefault="00F1360E">
          <w:pPr>
            <w:pStyle w:val="TDC2"/>
            <w:rPr>
              <w:rFonts w:asciiTheme="minorHAnsi" w:eastAsiaTheme="minorEastAsia" w:hAnsiTheme="minorHAnsi" w:cstheme="minorBidi"/>
              <w:noProof/>
              <w:sz w:val="22"/>
              <w:szCs w:val="22"/>
              <w:lang w:val="es-GT"/>
            </w:rPr>
          </w:pPr>
          <w:hyperlink w:anchor="_Toc103175205" w:history="1">
            <w:r w:rsidR="008B7625" w:rsidRPr="008A4886">
              <w:rPr>
                <w:rStyle w:val="Hipervnculo"/>
                <w:rFonts w:ascii="Times New Roman" w:eastAsia="Times New Roman" w:hAnsi="Times New Roman" w:cs="Times New Roman"/>
                <w:noProof/>
              </w:rPr>
              <w:t>Programa de Naciones Unidas -PNUD-</w:t>
            </w:r>
            <w:r w:rsidR="008B7625">
              <w:rPr>
                <w:noProof/>
                <w:webHidden/>
              </w:rPr>
              <w:tab/>
            </w:r>
            <w:r w:rsidR="008B7625">
              <w:rPr>
                <w:noProof/>
                <w:webHidden/>
              </w:rPr>
              <w:fldChar w:fldCharType="begin"/>
            </w:r>
            <w:r w:rsidR="008B7625">
              <w:rPr>
                <w:noProof/>
                <w:webHidden/>
              </w:rPr>
              <w:instrText xml:space="preserve"> PAGEREF _Toc103175205 \h </w:instrText>
            </w:r>
            <w:r w:rsidR="008B7625">
              <w:rPr>
                <w:noProof/>
                <w:webHidden/>
              </w:rPr>
            </w:r>
            <w:r w:rsidR="008B7625">
              <w:rPr>
                <w:noProof/>
                <w:webHidden/>
              </w:rPr>
              <w:fldChar w:fldCharType="separate"/>
            </w:r>
            <w:r w:rsidR="00AE4B07">
              <w:rPr>
                <w:noProof/>
                <w:webHidden/>
              </w:rPr>
              <w:t>23</w:t>
            </w:r>
            <w:r w:rsidR="008B7625">
              <w:rPr>
                <w:noProof/>
                <w:webHidden/>
              </w:rPr>
              <w:fldChar w:fldCharType="end"/>
            </w:r>
          </w:hyperlink>
        </w:p>
        <w:p w14:paraId="26E8B62B" w14:textId="4BAE904A" w:rsidR="008B7625" w:rsidRDefault="00F1360E">
          <w:pPr>
            <w:pStyle w:val="TDC2"/>
            <w:rPr>
              <w:rFonts w:asciiTheme="minorHAnsi" w:eastAsiaTheme="minorEastAsia" w:hAnsiTheme="minorHAnsi" w:cstheme="minorBidi"/>
              <w:noProof/>
              <w:sz w:val="22"/>
              <w:szCs w:val="22"/>
              <w:lang w:val="es-GT"/>
            </w:rPr>
          </w:pPr>
          <w:hyperlink w:anchor="_Toc103175206" w:history="1">
            <w:r w:rsidR="008B7625" w:rsidRPr="008A4886">
              <w:rPr>
                <w:rStyle w:val="Hipervnculo"/>
                <w:rFonts w:ascii="Montserrat" w:eastAsia="Montserrat" w:hAnsi="Montserrat" w:cs="Montserrat"/>
                <w:b/>
                <w:noProof/>
              </w:rPr>
              <w:t>14.</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Transparencia</w:t>
            </w:r>
            <w:r w:rsidR="008B7625">
              <w:rPr>
                <w:noProof/>
                <w:webHidden/>
              </w:rPr>
              <w:tab/>
            </w:r>
            <w:r w:rsidR="008B7625">
              <w:rPr>
                <w:noProof/>
                <w:webHidden/>
              </w:rPr>
              <w:fldChar w:fldCharType="begin"/>
            </w:r>
            <w:r w:rsidR="008B7625">
              <w:rPr>
                <w:noProof/>
                <w:webHidden/>
              </w:rPr>
              <w:instrText xml:space="preserve"> PAGEREF _Toc103175206 \h </w:instrText>
            </w:r>
            <w:r w:rsidR="008B7625">
              <w:rPr>
                <w:noProof/>
                <w:webHidden/>
              </w:rPr>
            </w:r>
            <w:r w:rsidR="008B7625">
              <w:rPr>
                <w:noProof/>
                <w:webHidden/>
              </w:rPr>
              <w:fldChar w:fldCharType="separate"/>
            </w:r>
            <w:r w:rsidR="00AE4B07">
              <w:rPr>
                <w:noProof/>
                <w:webHidden/>
              </w:rPr>
              <w:t>23</w:t>
            </w:r>
            <w:r w:rsidR="008B7625">
              <w:rPr>
                <w:noProof/>
                <w:webHidden/>
              </w:rPr>
              <w:fldChar w:fldCharType="end"/>
            </w:r>
          </w:hyperlink>
        </w:p>
        <w:p w14:paraId="48A14B90" w14:textId="314BAD44" w:rsidR="008B7625" w:rsidRDefault="00F1360E">
          <w:pPr>
            <w:pStyle w:val="TDC2"/>
            <w:rPr>
              <w:rFonts w:asciiTheme="minorHAnsi" w:eastAsiaTheme="minorEastAsia" w:hAnsiTheme="minorHAnsi" w:cstheme="minorBidi"/>
              <w:noProof/>
              <w:sz w:val="22"/>
              <w:szCs w:val="22"/>
              <w:lang w:val="es-GT"/>
            </w:rPr>
          </w:pPr>
          <w:hyperlink w:anchor="_Toc103175207" w:history="1">
            <w:r w:rsidR="008B7625" w:rsidRPr="008A4886">
              <w:rPr>
                <w:rStyle w:val="Hipervnculo"/>
                <w:rFonts w:ascii="Montserrat" w:eastAsia="Montserrat" w:hAnsi="Montserrat" w:cs="Montserrat"/>
                <w:b/>
                <w:noProof/>
              </w:rPr>
              <w:t>15.</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Planificación institucional</w:t>
            </w:r>
            <w:r w:rsidR="008B7625">
              <w:rPr>
                <w:noProof/>
                <w:webHidden/>
              </w:rPr>
              <w:tab/>
            </w:r>
            <w:r w:rsidR="008B7625">
              <w:rPr>
                <w:noProof/>
                <w:webHidden/>
              </w:rPr>
              <w:fldChar w:fldCharType="begin"/>
            </w:r>
            <w:r w:rsidR="008B7625">
              <w:rPr>
                <w:noProof/>
                <w:webHidden/>
              </w:rPr>
              <w:instrText xml:space="preserve"> PAGEREF _Toc103175207 \h </w:instrText>
            </w:r>
            <w:r w:rsidR="008B7625">
              <w:rPr>
                <w:noProof/>
                <w:webHidden/>
              </w:rPr>
            </w:r>
            <w:r w:rsidR="008B7625">
              <w:rPr>
                <w:noProof/>
                <w:webHidden/>
              </w:rPr>
              <w:fldChar w:fldCharType="separate"/>
            </w:r>
            <w:r w:rsidR="00AE4B07">
              <w:rPr>
                <w:noProof/>
                <w:webHidden/>
              </w:rPr>
              <w:t>24</w:t>
            </w:r>
            <w:r w:rsidR="008B7625">
              <w:rPr>
                <w:noProof/>
                <w:webHidden/>
              </w:rPr>
              <w:fldChar w:fldCharType="end"/>
            </w:r>
          </w:hyperlink>
        </w:p>
        <w:p w14:paraId="6EDCB923" w14:textId="756CFDFE" w:rsidR="008B7625" w:rsidRDefault="00F1360E">
          <w:pPr>
            <w:pStyle w:val="TDC2"/>
            <w:rPr>
              <w:rFonts w:asciiTheme="minorHAnsi" w:eastAsiaTheme="minorEastAsia" w:hAnsiTheme="minorHAnsi" w:cstheme="minorBidi"/>
              <w:noProof/>
              <w:sz w:val="22"/>
              <w:szCs w:val="22"/>
              <w:lang w:val="es-GT"/>
            </w:rPr>
          </w:pPr>
          <w:hyperlink w:anchor="_Toc103175208" w:history="1">
            <w:r w:rsidR="008B7625" w:rsidRPr="008A4886">
              <w:rPr>
                <w:rStyle w:val="Hipervnculo"/>
                <w:rFonts w:ascii="Montserrat" w:eastAsia="Montserrat" w:hAnsi="Montserrat" w:cs="Montserrat"/>
                <w:b/>
                <w:noProof/>
              </w:rPr>
              <w:t>16.</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Simplificación de Requisitos y Trámites Administrativos</w:t>
            </w:r>
            <w:r w:rsidR="008B7625">
              <w:rPr>
                <w:noProof/>
                <w:webHidden/>
              </w:rPr>
              <w:tab/>
            </w:r>
            <w:r w:rsidR="008B7625">
              <w:rPr>
                <w:noProof/>
                <w:webHidden/>
              </w:rPr>
              <w:fldChar w:fldCharType="begin"/>
            </w:r>
            <w:r w:rsidR="008B7625">
              <w:rPr>
                <w:noProof/>
                <w:webHidden/>
              </w:rPr>
              <w:instrText xml:space="preserve"> PAGEREF _Toc103175208 \h </w:instrText>
            </w:r>
            <w:r w:rsidR="008B7625">
              <w:rPr>
                <w:noProof/>
                <w:webHidden/>
              </w:rPr>
            </w:r>
            <w:r w:rsidR="008B7625">
              <w:rPr>
                <w:noProof/>
                <w:webHidden/>
              </w:rPr>
              <w:fldChar w:fldCharType="separate"/>
            </w:r>
            <w:r w:rsidR="00AE4B07">
              <w:rPr>
                <w:noProof/>
                <w:webHidden/>
              </w:rPr>
              <w:t>24</w:t>
            </w:r>
            <w:r w:rsidR="008B7625">
              <w:rPr>
                <w:noProof/>
                <w:webHidden/>
              </w:rPr>
              <w:fldChar w:fldCharType="end"/>
            </w:r>
          </w:hyperlink>
        </w:p>
        <w:p w14:paraId="24B76E26" w14:textId="55C19E73" w:rsidR="008B7625" w:rsidRDefault="00F1360E">
          <w:pPr>
            <w:pStyle w:val="TDC2"/>
            <w:rPr>
              <w:rFonts w:asciiTheme="minorHAnsi" w:eastAsiaTheme="minorEastAsia" w:hAnsiTheme="minorHAnsi" w:cstheme="minorBidi"/>
              <w:noProof/>
              <w:sz w:val="22"/>
              <w:szCs w:val="22"/>
              <w:lang w:val="es-GT"/>
            </w:rPr>
          </w:pPr>
          <w:hyperlink w:anchor="_Toc103175209" w:history="1">
            <w:r w:rsidR="008B7625" w:rsidRPr="008A4886">
              <w:rPr>
                <w:rStyle w:val="Hipervnculo"/>
                <w:rFonts w:ascii="Montserrat" w:eastAsia="Montserrat" w:hAnsi="Montserrat" w:cs="Montserrat"/>
                <w:b/>
                <w:noProof/>
              </w:rPr>
              <w:t>17.</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Elaboración del Informe Anual de Control Interno de la Seprem</w:t>
            </w:r>
            <w:r w:rsidR="008B7625">
              <w:rPr>
                <w:noProof/>
                <w:webHidden/>
              </w:rPr>
              <w:tab/>
            </w:r>
            <w:r w:rsidR="008B7625">
              <w:rPr>
                <w:noProof/>
                <w:webHidden/>
              </w:rPr>
              <w:fldChar w:fldCharType="begin"/>
            </w:r>
            <w:r w:rsidR="008B7625">
              <w:rPr>
                <w:noProof/>
                <w:webHidden/>
              </w:rPr>
              <w:instrText xml:space="preserve"> PAGEREF _Toc103175209 \h </w:instrText>
            </w:r>
            <w:r w:rsidR="008B7625">
              <w:rPr>
                <w:noProof/>
                <w:webHidden/>
              </w:rPr>
            </w:r>
            <w:r w:rsidR="008B7625">
              <w:rPr>
                <w:noProof/>
                <w:webHidden/>
              </w:rPr>
              <w:fldChar w:fldCharType="separate"/>
            </w:r>
            <w:r w:rsidR="00AE4B07">
              <w:rPr>
                <w:noProof/>
                <w:webHidden/>
              </w:rPr>
              <w:t>25</w:t>
            </w:r>
            <w:r w:rsidR="008B7625">
              <w:rPr>
                <w:noProof/>
                <w:webHidden/>
              </w:rPr>
              <w:fldChar w:fldCharType="end"/>
            </w:r>
          </w:hyperlink>
        </w:p>
        <w:p w14:paraId="2C097A27" w14:textId="4CAD48D8" w:rsidR="008B7625" w:rsidRDefault="00F1360E">
          <w:pPr>
            <w:pStyle w:val="TDC2"/>
            <w:rPr>
              <w:rFonts w:asciiTheme="minorHAnsi" w:eastAsiaTheme="minorEastAsia" w:hAnsiTheme="minorHAnsi" w:cstheme="minorBidi"/>
              <w:noProof/>
              <w:sz w:val="22"/>
              <w:szCs w:val="22"/>
              <w:lang w:val="es-GT"/>
            </w:rPr>
          </w:pPr>
          <w:hyperlink r:id="rId16" w:anchor="_Toc103175210" w:history="1">
            <w:r w:rsidR="008B7625" w:rsidRPr="008A4886">
              <w:rPr>
                <w:rStyle w:val="Hipervnculo"/>
                <w:rFonts w:ascii="Montserrat" w:eastAsia="Montserrat" w:hAnsi="Montserrat" w:cs="Montserrat"/>
                <w:bCs/>
                <w:noProof/>
              </w:rPr>
              <w:t>Consolidado</w:t>
            </w:r>
            <w:r w:rsidR="008B7625">
              <w:rPr>
                <w:noProof/>
                <w:webHidden/>
              </w:rPr>
              <w:tab/>
            </w:r>
            <w:r w:rsidR="008B7625">
              <w:rPr>
                <w:noProof/>
                <w:webHidden/>
              </w:rPr>
              <w:fldChar w:fldCharType="begin"/>
            </w:r>
            <w:r w:rsidR="008B7625">
              <w:rPr>
                <w:noProof/>
                <w:webHidden/>
              </w:rPr>
              <w:instrText xml:space="preserve"> PAGEREF _Toc103175210 \h </w:instrText>
            </w:r>
            <w:r w:rsidR="008B7625">
              <w:rPr>
                <w:noProof/>
                <w:webHidden/>
              </w:rPr>
            </w:r>
            <w:r w:rsidR="008B7625">
              <w:rPr>
                <w:noProof/>
                <w:webHidden/>
              </w:rPr>
              <w:fldChar w:fldCharType="separate"/>
            </w:r>
            <w:r w:rsidR="00AE4B07">
              <w:rPr>
                <w:noProof/>
                <w:webHidden/>
              </w:rPr>
              <w:t>26</w:t>
            </w:r>
            <w:r w:rsidR="008B7625">
              <w:rPr>
                <w:noProof/>
                <w:webHidden/>
              </w:rPr>
              <w:fldChar w:fldCharType="end"/>
            </w:r>
          </w:hyperlink>
        </w:p>
        <w:p w14:paraId="029FF58D" w14:textId="6003F364" w:rsidR="008B7625" w:rsidRDefault="00F1360E">
          <w:pPr>
            <w:pStyle w:val="TDC2"/>
            <w:rPr>
              <w:rFonts w:asciiTheme="minorHAnsi" w:eastAsiaTheme="minorEastAsia" w:hAnsiTheme="minorHAnsi" w:cstheme="minorBidi"/>
              <w:noProof/>
              <w:sz w:val="22"/>
              <w:szCs w:val="22"/>
              <w:lang w:val="es-GT"/>
            </w:rPr>
          </w:pPr>
          <w:hyperlink r:id="rId17" w:anchor="_Toc103175211" w:history="1">
            <w:r w:rsidR="008B7625" w:rsidRPr="008A4886">
              <w:rPr>
                <w:rStyle w:val="Hipervnculo"/>
                <w:rFonts w:ascii="Montserrat" w:eastAsia="Montserrat" w:hAnsi="Montserrat" w:cs="Montserrat"/>
                <w:bCs/>
                <w:noProof/>
              </w:rPr>
              <w:t>Logros Institucionales</w:t>
            </w:r>
            <w:r w:rsidR="008B7625">
              <w:rPr>
                <w:noProof/>
                <w:webHidden/>
              </w:rPr>
              <w:tab/>
            </w:r>
            <w:r w:rsidR="008B7625">
              <w:rPr>
                <w:noProof/>
                <w:webHidden/>
              </w:rPr>
              <w:fldChar w:fldCharType="begin"/>
            </w:r>
            <w:r w:rsidR="008B7625">
              <w:rPr>
                <w:noProof/>
                <w:webHidden/>
              </w:rPr>
              <w:instrText xml:space="preserve"> PAGEREF _Toc103175211 \h </w:instrText>
            </w:r>
            <w:r w:rsidR="008B7625">
              <w:rPr>
                <w:noProof/>
                <w:webHidden/>
              </w:rPr>
            </w:r>
            <w:r w:rsidR="008B7625">
              <w:rPr>
                <w:noProof/>
                <w:webHidden/>
              </w:rPr>
              <w:fldChar w:fldCharType="separate"/>
            </w:r>
            <w:r w:rsidR="00AE4B07">
              <w:rPr>
                <w:noProof/>
                <w:webHidden/>
              </w:rPr>
              <w:t>26</w:t>
            </w:r>
            <w:r w:rsidR="008B7625">
              <w:rPr>
                <w:noProof/>
                <w:webHidden/>
              </w:rPr>
              <w:fldChar w:fldCharType="end"/>
            </w:r>
          </w:hyperlink>
        </w:p>
        <w:p w14:paraId="4D9BCB5C" w14:textId="74029903" w:rsidR="008B7625" w:rsidRDefault="00F1360E">
          <w:pPr>
            <w:pStyle w:val="TDC2"/>
            <w:rPr>
              <w:rFonts w:asciiTheme="minorHAnsi" w:eastAsiaTheme="minorEastAsia" w:hAnsiTheme="minorHAnsi" w:cstheme="minorBidi"/>
              <w:noProof/>
              <w:sz w:val="22"/>
              <w:szCs w:val="22"/>
              <w:lang w:val="es-GT"/>
            </w:rPr>
          </w:pPr>
          <w:hyperlink w:anchor="_Toc103175212" w:history="1">
            <w:r w:rsidR="008B7625" w:rsidRPr="008A4886">
              <w:rPr>
                <w:rStyle w:val="Hipervnculo"/>
                <w:rFonts w:ascii="Montserrat" w:eastAsia="Montserrat" w:hAnsi="Montserrat" w:cs="Montserrat"/>
                <w:b/>
                <w:noProof/>
              </w:rPr>
              <w:t>18.</w:t>
            </w:r>
            <w:r w:rsidR="008B7625">
              <w:rPr>
                <w:rFonts w:asciiTheme="minorHAnsi" w:eastAsiaTheme="minorEastAsia" w:hAnsiTheme="minorHAnsi" w:cstheme="minorBidi"/>
                <w:noProof/>
                <w:sz w:val="22"/>
                <w:szCs w:val="22"/>
                <w:lang w:val="es-GT"/>
              </w:rPr>
              <w:tab/>
            </w:r>
            <w:r w:rsidR="008B7625" w:rsidRPr="008A4886">
              <w:rPr>
                <w:rStyle w:val="Hipervnculo"/>
                <w:rFonts w:ascii="Montserrat" w:eastAsia="Montserrat" w:hAnsi="Montserrat" w:cs="Montserrat"/>
                <w:b/>
                <w:noProof/>
              </w:rPr>
              <w:t>Consolidado de logros institucionales</w:t>
            </w:r>
            <w:r w:rsidR="008B7625">
              <w:rPr>
                <w:noProof/>
                <w:webHidden/>
              </w:rPr>
              <w:tab/>
            </w:r>
            <w:r w:rsidR="008B7625">
              <w:rPr>
                <w:noProof/>
                <w:webHidden/>
              </w:rPr>
              <w:fldChar w:fldCharType="begin"/>
            </w:r>
            <w:r w:rsidR="008B7625">
              <w:rPr>
                <w:noProof/>
                <w:webHidden/>
              </w:rPr>
              <w:instrText xml:space="preserve"> PAGEREF _Toc103175212 \h </w:instrText>
            </w:r>
            <w:r w:rsidR="008B7625">
              <w:rPr>
                <w:noProof/>
                <w:webHidden/>
              </w:rPr>
            </w:r>
            <w:r w:rsidR="008B7625">
              <w:rPr>
                <w:noProof/>
                <w:webHidden/>
              </w:rPr>
              <w:fldChar w:fldCharType="separate"/>
            </w:r>
            <w:r w:rsidR="00AE4B07">
              <w:rPr>
                <w:noProof/>
                <w:webHidden/>
              </w:rPr>
              <w:t>27</w:t>
            </w:r>
            <w:r w:rsidR="008B7625">
              <w:rPr>
                <w:noProof/>
                <w:webHidden/>
              </w:rPr>
              <w:fldChar w:fldCharType="end"/>
            </w:r>
          </w:hyperlink>
        </w:p>
        <w:p w14:paraId="6CD5578C" w14:textId="1B9C8995" w:rsidR="008B7625" w:rsidRDefault="00F1360E">
          <w:pPr>
            <w:pStyle w:val="TDC2"/>
            <w:rPr>
              <w:rFonts w:asciiTheme="minorHAnsi" w:eastAsiaTheme="minorEastAsia" w:hAnsiTheme="minorHAnsi" w:cstheme="minorBidi"/>
              <w:noProof/>
              <w:sz w:val="22"/>
              <w:szCs w:val="22"/>
              <w:lang w:val="es-GT"/>
            </w:rPr>
          </w:pPr>
          <w:hyperlink w:anchor="_Toc103175213" w:history="1">
            <w:r w:rsidR="008B7625" w:rsidRPr="008A4886">
              <w:rPr>
                <w:rStyle w:val="Hipervnculo"/>
                <w:rFonts w:ascii="Montserrat" w:eastAsia="Montserrat" w:hAnsi="Montserrat" w:cs="Montserrat"/>
                <w:b/>
                <w:noProof/>
              </w:rPr>
              <w:t>Conclusiones</w:t>
            </w:r>
            <w:r w:rsidR="008B7625">
              <w:rPr>
                <w:noProof/>
                <w:webHidden/>
              </w:rPr>
              <w:tab/>
            </w:r>
            <w:r w:rsidR="008B7625">
              <w:rPr>
                <w:noProof/>
                <w:webHidden/>
              </w:rPr>
              <w:fldChar w:fldCharType="begin"/>
            </w:r>
            <w:r w:rsidR="008B7625">
              <w:rPr>
                <w:noProof/>
                <w:webHidden/>
              </w:rPr>
              <w:instrText xml:space="preserve"> PAGEREF _Toc103175213 \h </w:instrText>
            </w:r>
            <w:r w:rsidR="008B7625">
              <w:rPr>
                <w:noProof/>
                <w:webHidden/>
              </w:rPr>
            </w:r>
            <w:r w:rsidR="008B7625">
              <w:rPr>
                <w:noProof/>
                <w:webHidden/>
              </w:rPr>
              <w:fldChar w:fldCharType="separate"/>
            </w:r>
            <w:r w:rsidR="00AE4B07">
              <w:rPr>
                <w:noProof/>
                <w:webHidden/>
              </w:rPr>
              <w:t>28</w:t>
            </w:r>
            <w:r w:rsidR="008B7625">
              <w:rPr>
                <w:noProof/>
                <w:webHidden/>
              </w:rPr>
              <w:fldChar w:fldCharType="end"/>
            </w:r>
          </w:hyperlink>
        </w:p>
        <w:p w14:paraId="4F8C7F82" w14:textId="6C5862AC" w:rsidR="008B7625" w:rsidRDefault="00F1360E">
          <w:pPr>
            <w:pStyle w:val="TDC2"/>
            <w:rPr>
              <w:rFonts w:asciiTheme="minorHAnsi" w:eastAsiaTheme="minorEastAsia" w:hAnsiTheme="minorHAnsi" w:cstheme="minorBidi"/>
              <w:noProof/>
              <w:sz w:val="22"/>
              <w:szCs w:val="22"/>
              <w:lang w:val="es-GT"/>
            </w:rPr>
          </w:pPr>
          <w:hyperlink w:anchor="_Toc103175214" w:history="1">
            <w:r w:rsidR="008B7625" w:rsidRPr="008A4886">
              <w:rPr>
                <w:rStyle w:val="Hipervnculo"/>
                <w:rFonts w:ascii="Times New Roman" w:eastAsia="Times New Roman" w:hAnsi="Times New Roman" w:cs="Times New Roman"/>
                <w:noProof/>
              </w:rPr>
              <w:t>Explicación de las tendencias observadas en la ejecución presupuestaria.</w:t>
            </w:r>
            <w:r w:rsidR="008B7625">
              <w:rPr>
                <w:noProof/>
                <w:webHidden/>
              </w:rPr>
              <w:tab/>
            </w:r>
            <w:r w:rsidR="008B7625">
              <w:rPr>
                <w:noProof/>
                <w:webHidden/>
              </w:rPr>
              <w:fldChar w:fldCharType="begin"/>
            </w:r>
            <w:r w:rsidR="008B7625">
              <w:rPr>
                <w:noProof/>
                <w:webHidden/>
              </w:rPr>
              <w:instrText xml:space="preserve"> PAGEREF _Toc103175214 \h </w:instrText>
            </w:r>
            <w:r w:rsidR="008B7625">
              <w:rPr>
                <w:noProof/>
                <w:webHidden/>
              </w:rPr>
            </w:r>
            <w:r w:rsidR="008B7625">
              <w:rPr>
                <w:noProof/>
                <w:webHidden/>
              </w:rPr>
              <w:fldChar w:fldCharType="separate"/>
            </w:r>
            <w:r w:rsidR="00AE4B07">
              <w:rPr>
                <w:noProof/>
                <w:webHidden/>
              </w:rPr>
              <w:t>28</w:t>
            </w:r>
            <w:r w:rsidR="008B7625">
              <w:rPr>
                <w:noProof/>
                <w:webHidden/>
              </w:rPr>
              <w:fldChar w:fldCharType="end"/>
            </w:r>
          </w:hyperlink>
        </w:p>
        <w:p w14:paraId="5C047C8F" w14:textId="5D9D3F3A" w:rsidR="008B7625" w:rsidRDefault="00F1360E">
          <w:pPr>
            <w:pStyle w:val="TDC2"/>
            <w:rPr>
              <w:rFonts w:asciiTheme="minorHAnsi" w:eastAsiaTheme="minorEastAsia" w:hAnsiTheme="minorHAnsi" w:cstheme="minorBidi"/>
              <w:noProof/>
              <w:sz w:val="22"/>
              <w:szCs w:val="22"/>
              <w:lang w:val="es-GT"/>
            </w:rPr>
          </w:pPr>
          <w:hyperlink w:anchor="_Toc103175215" w:history="1">
            <w:r w:rsidR="008B7625" w:rsidRPr="008A4886">
              <w:rPr>
                <w:rStyle w:val="Hipervnculo"/>
                <w:rFonts w:ascii="Times New Roman" w:eastAsia="Times New Roman" w:hAnsi="Times New Roman" w:cs="Times New Roman"/>
                <w:noProof/>
              </w:rPr>
              <w:t>Resultados de corto y mediano plazo alcanzados en el marco de la Política General de Gobierno</w:t>
            </w:r>
            <w:r w:rsidR="008B7625">
              <w:rPr>
                <w:noProof/>
                <w:webHidden/>
              </w:rPr>
              <w:tab/>
            </w:r>
            <w:r w:rsidR="008B7625">
              <w:rPr>
                <w:noProof/>
                <w:webHidden/>
              </w:rPr>
              <w:fldChar w:fldCharType="begin"/>
            </w:r>
            <w:r w:rsidR="008B7625">
              <w:rPr>
                <w:noProof/>
                <w:webHidden/>
              </w:rPr>
              <w:instrText xml:space="preserve"> PAGEREF _Toc103175215 \h </w:instrText>
            </w:r>
            <w:r w:rsidR="008B7625">
              <w:rPr>
                <w:noProof/>
                <w:webHidden/>
              </w:rPr>
            </w:r>
            <w:r w:rsidR="008B7625">
              <w:rPr>
                <w:noProof/>
                <w:webHidden/>
              </w:rPr>
              <w:fldChar w:fldCharType="separate"/>
            </w:r>
            <w:r w:rsidR="00AE4B07">
              <w:rPr>
                <w:noProof/>
                <w:webHidden/>
              </w:rPr>
              <w:t>28</w:t>
            </w:r>
            <w:r w:rsidR="008B7625">
              <w:rPr>
                <w:noProof/>
                <w:webHidden/>
              </w:rPr>
              <w:fldChar w:fldCharType="end"/>
            </w:r>
          </w:hyperlink>
        </w:p>
        <w:p w14:paraId="332B6E17" w14:textId="7DADBAE8" w:rsidR="008B7625" w:rsidRDefault="00F1360E">
          <w:pPr>
            <w:pStyle w:val="TDC2"/>
            <w:rPr>
              <w:rFonts w:asciiTheme="minorHAnsi" w:eastAsiaTheme="minorEastAsia" w:hAnsiTheme="minorHAnsi" w:cstheme="minorBidi"/>
              <w:noProof/>
              <w:sz w:val="22"/>
              <w:szCs w:val="22"/>
              <w:lang w:val="es-GT"/>
            </w:rPr>
          </w:pPr>
          <w:hyperlink w:anchor="_Toc103175216" w:history="1">
            <w:r w:rsidR="008B7625" w:rsidRPr="008A4886">
              <w:rPr>
                <w:rStyle w:val="Hipervnculo"/>
                <w:rFonts w:ascii="Times New Roman" w:eastAsia="Times New Roman" w:hAnsi="Times New Roman" w:cs="Times New Roman"/>
                <w:noProof/>
              </w:rPr>
              <w:t>Medidas o acciones aplicadas para transparentar la ejecución del gasto público y combatir la corrupción</w:t>
            </w:r>
            <w:r w:rsidR="008B7625">
              <w:rPr>
                <w:noProof/>
                <w:webHidden/>
              </w:rPr>
              <w:tab/>
            </w:r>
            <w:r w:rsidR="008B7625">
              <w:rPr>
                <w:noProof/>
                <w:webHidden/>
              </w:rPr>
              <w:fldChar w:fldCharType="begin"/>
            </w:r>
            <w:r w:rsidR="008B7625">
              <w:rPr>
                <w:noProof/>
                <w:webHidden/>
              </w:rPr>
              <w:instrText xml:space="preserve"> PAGEREF _Toc103175216 \h </w:instrText>
            </w:r>
            <w:r w:rsidR="008B7625">
              <w:rPr>
                <w:noProof/>
                <w:webHidden/>
              </w:rPr>
            </w:r>
            <w:r w:rsidR="008B7625">
              <w:rPr>
                <w:noProof/>
                <w:webHidden/>
              </w:rPr>
              <w:fldChar w:fldCharType="separate"/>
            </w:r>
            <w:r w:rsidR="00AE4B07">
              <w:rPr>
                <w:noProof/>
                <w:webHidden/>
              </w:rPr>
              <w:t>29</w:t>
            </w:r>
            <w:r w:rsidR="008B7625">
              <w:rPr>
                <w:noProof/>
                <w:webHidden/>
              </w:rPr>
              <w:fldChar w:fldCharType="end"/>
            </w:r>
          </w:hyperlink>
        </w:p>
        <w:p w14:paraId="242B30AA" w14:textId="2440F464" w:rsidR="008B7625" w:rsidRDefault="00F1360E">
          <w:pPr>
            <w:pStyle w:val="TDC2"/>
            <w:rPr>
              <w:rFonts w:asciiTheme="minorHAnsi" w:eastAsiaTheme="minorEastAsia" w:hAnsiTheme="minorHAnsi" w:cstheme="minorBidi"/>
              <w:noProof/>
              <w:sz w:val="22"/>
              <w:szCs w:val="22"/>
              <w:lang w:val="es-GT"/>
            </w:rPr>
          </w:pPr>
          <w:hyperlink w:anchor="_Toc103175217" w:history="1">
            <w:r w:rsidR="008B7625" w:rsidRPr="008A4886">
              <w:rPr>
                <w:rStyle w:val="Hipervnculo"/>
                <w:rFonts w:ascii="Times New Roman" w:eastAsia="Times New Roman" w:hAnsi="Times New Roman" w:cs="Times New Roman"/>
                <w:noProof/>
              </w:rPr>
              <w:t>Indicación de los desafíos institucionales</w:t>
            </w:r>
            <w:r w:rsidR="008B7625">
              <w:rPr>
                <w:noProof/>
                <w:webHidden/>
              </w:rPr>
              <w:tab/>
            </w:r>
            <w:r w:rsidR="008B7625">
              <w:rPr>
                <w:noProof/>
                <w:webHidden/>
              </w:rPr>
              <w:fldChar w:fldCharType="begin"/>
            </w:r>
            <w:r w:rsidR="008B7625">
              <w:rPr>
                <w:noProof/>
                <w:webHidden/>
              </w:rPr>
              <w:instrText xml:space="preserve"> PAGEREF _Toc103175217 \h </w:instrText>
            </w:r>
            <w:r w:rsidR="008B7625">
              <w:rPr>
                <w:noProof/>
                <w:webHidden/>
              </w:rPr>
            </w:r>
            <w:r w:rsidR="008B7625">
              <w:rPr>
                <w:noProof/>
                <w:webHidden/>
              </w:rPr>
              <w:fldChar w:fldCharType="separate"/>
            </w:r>
            <w:r w:rsidR="00AE4B07">
              <w:rPr>
                <w:noProof/>
                <w:webHidden/>
              </w:rPr>
              <w:t>29</w:t>
            </w:r>
            <w:r w:rsidR="008B7625">
              <w:rPr>
                <w:noProof/>
                <w:webHidden/>
              </w:rPr>
              <w:fldChar w:fldCharType="end"/>
            </w:r>
          </w:hyperlink>
        </w:p>
        <w:p w14:paraId="27F6A81A" w14:textId="479D30B8" w:rsidR="008B7625" w:rsidRDefault="00F1360E">
          <w:pPr>
            <w:pStyle w:val="TDC2"/>
            <w:rPr>
              <w:rFonts w:asciiTheme="minorHAnsi" w:eastAsiaTheme="minorEastAsia" w:hAnsiTheme="minorHAnsi" w:cstheme="minorBidi"/>
              <w:noProof/>
              <w:sz w:val="22"/>
              <w:szCs w:val="22"/>
              <w:lang w:val="es-GT"/>
            </w:rPr>
          </w:pPr>
          <w:hyperlink w:anchor="_Toc103175218" w:history="1">
            <w:r w:rsidR="008B7625" w:rsidRPr="008A4886">
              <w:rPr>
                <w:rStyle w:val="Hipervnculo"/>
                <w:rFonts w:ascii="Montserrat" w:eastAsia="Montserrat" w:hAnsi="Montserrat" w:cs="Montserrat"/>
                <w:b/>
                <w:noProof/>
              </w:rPr>
              <w:t>Anexos</w:t>
            </w:r>
            <w:r w:rsidR="008B7625">
              <w:rPr>
                <w:noProof/>
                <w:webHidden/>
              </w:rPr>
              <w:tab/>
            </w:r>
            <w:r w:rsidR="008B7625">
              <w:rPr>
                <w:noProof/>
                <w:webHidden/>
              </w:rPr>
              <w:fldChar w:fldCharType="begin"/>
            </w:r>
            <w:r w:rsidR="008B7625">
              <w:rPr>
                <w:noProof/>
                <w:webHidden/>
              </w:rPr>
              <w:instrText xml:space="preserve"> PAGEREF _Toc103175218 \h </w:instrText>
            </w:r>
            <w:r w:rsidR="008B7625">
              <w:rPr>
                <w:noProof/>
                <w:webHidden/>
              </w:rPr>
            </w:r>
            <w:r w:rsidR="008B7625">
              <w:rPr>
                <w:noProof/>
                <w:webHidden/>
              </w:rPr>
              <w:fldChar w:fldCharType="separate"/>
            </w:r>
            <w:r w:rsidR="00AE4B07">
              <w:rPr>
                <w:noProof/>
                <w:webHidden/>
              </w:rPr>
              <w:t>31</w:t>
            </w:r>
            <w:r w:rsidR="008B7625">
              <w:rPr>
                <w:noProof/>
                <w:webHidden/>
              </w:rPr>
              <w:fldChar w:fldCharType="end"/>
            </w:r>
          </w:hyperlink>
        </w:p>
        <w:p w14:paraId="4EF60ED0" w14:textId="3C9BA5B8" w:rsidR="00DA3D14" w:rsidRDefault="00FC2E89">
          <w:r>
            <w:fldChar w:fldCharType="end"/>
          </w:r>
        </w:p>
      </w:sdtContent>
    </w:sdt>
    <w:p w14:paraId="50A31F86" w14:textId="77777777" w:rsidR="00DA3D14" w:rsidRDefault="00DA3D14">
      <w:pPr>
        <w:spacing w:line="276" w:lineRule="auto"/>
        <w:rPr>
          <w:rFonts w:ascii="Montserrat" w:eastAsia="Montserrat" w:hAnsi="Montserrat" w:cs="Montserrat"/>
          <w:b/>
          <w:color w:val="002E91"/>
          <w:sz w:val="50"/>
          <w:szCs w:val="50"/>
        </w:rPr>
      </w:pPr>
    </w:p>
    <w:p w14:paraId="1CFD28FB" w14:textId="77777777" w:rsidR="00DA3D14" w:rsidRDefault="00DA3D14">
      <w:pPr>
        <w:spacing w:line="276" w:lineRule="auto"/>
        <w:rPr>
          <w:rFonts w:ascii="Montserrat" w:eastAsia="Montserrat" w:hAnsi="Montserrat" w:cs="Montserrat"/>
          <w:b/>
          <w:color w:val="002E91"/>
          <w:sz w:val="50"/>
          <w:szCs w:val="50"/>
        </w:rPr>
      </w:pPr>
    </w:p>
    <w:p w14:paraId="3719DBBB" w14:textId="77777777" w:rsidR="00DA3D14" w:rsidRDefault="00DA3D14">
      <w:pPr>
        <w:spacing w:line="276" w:lineRule="auto"/>
        <w:rPr>
          <w:rFonts w:ascii="Montserrat" w:eastAsia="Montserrat" w:hAnsi="Montserrat" w:cs="Montserrat"/>
          <w:b/>
          <w:color w:val="002E91"/>
          <w:sz w:val="50"/>
          <w:szCs w:val="50"/>
        </w:rPr>
      </w:pPr>
    </w:p>
    <w:p w14:paraId="760F77C3" w14:textId="77777777" w:rsidR="00DA3D14" w:rsidRDefault="00DA3D14">
      <w:pPr>
        <w:spacing w:line="276" w:lineRule="auto"/>
        <w:rPr>
          <w:rFonts w:ascii="Montserrat" w:eastAsia="Montserrat" w:hAnsi="Montserrat" w:cs="Montserrat"/>
          <w:b/>
          <w:color w:val="002E91"/>
          <w:sz w:val="50"/>
          <w:szCs w:val="50"/>
        </w:rPr>
      </w:pPr>
    </w:p>
    <w:p w14:paraId="4A726415" w14:textId="6267BE5D" w:rsidR="00DA3D14" w:rsidRDefault="00AE4B07">
      <w:pPr>
        <w:spacing w:line="276" w:lineRule="auto"/>
        <w:rPr>
          <w:rFonts w:ascii="Montserrat" w:eastAsia="Montserrat" w:hAnsi="Montserrat" w:cs="Montserrat"/>
          <w:b/>
          <w:color w:val="002E91"/>
          <w:sz w:val="50"/>
          <w:szCs w:val="50"/>
        </w:rPr>
      </w:pPr>
      <w:r>
        <w:rPr>
          <w:noProof/>
        </w:rPr>
        <w:lastRenderedPageBreak/>
        <w:drawing>
          <wp:anchor distT="0" distB="0" distL="0" distR="0" simplePos="0" relativeHeight="251663360" behindDoc="1" locked="0" layoutInCell="1" hidden="0" allowOverlap="1" wp14:anchorId="079EB21D" wp14:editId="5DBC9791">
            <wp:simplePos x="0" y="0"/>
            <wp:positionH relativeFrom="column">
              <wp:posOffset>-999490</wp:posOffset>
            </wp:positionH>
            <wp:positionV relativeFrom="paragraph">
              <wp:posOffset>-897890</wp:posOffset>
            </wp:positionV>
            <wp:extent cx="7762866" cy="10045700"/>
            <wp:effectExtent l="0" t="0" r="0" b="0"/>
            <wp:wrapNone/>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7762866" cy="10045700"/>
                    </a:xfrm>
                    <a:prstGeom prst="rect">
                      <a:avLst/>
                    </a:prstGeom>
                    <a:ln/>
                  </pic:spPr>
                </pic:pic>
              </a:graphicData>
            </a:graphic>
          </wp:anchor>
        </w:drawing>
      </w:r>
    </w:p>
    <w:p w14:paraId="2176575E" w14:textId="46EAB0CD" w:rsidR="00DA3D14" w:rsidRDefault="00DA3D14">
      <w:pPr>
        <w:spacing w:line="276" w:lineRule="auto"/>
        <w:rPr>
          <w:rFonts w:ascii="Montserrat" w:eastAsia="Montserrat" w:hAnsi="Montserrat" w:cs="Montserrat"/>
          <w:b/>
          <w:color w:val="002E91"/>
          <w:sz w:val="50"/>
          <w:szCs w:val="50"/>
        </w:rPr>
      </w:pPr>
    </w:p>
    <w:p w14:paraId="54026D8A" w14:textId="77777777" w:rsidR="00DA3D14" w:rsidRDefault="00DA3D14">
      <w:pPr>
        <w:spacing w:line="276" w:lineRule="auto"/>
        <w:rPr>
          <w:rFonts w:ascii="Montserrat" w:eastAsia="Montserrat" w:hAnsi="Montserrat" w:cs="Montserrat"/>
          <w:b/>
          <w:color w:val="002E91"/>
          <w:sz w:val="50"/>
          <w:szCs w:val="50"/>
        </w:rPr>
      </w:pPr>
    </w:p>
    <w:p w14:paraId="7C313067" w14:textId="77777777" w:rsidR="00DA3D14" w:rsidRDefault="00DA3D14">
      <w:pPr>
        <w:spacing w:line="276" w:lineRule="auto"/>
        <w:rPr>
          <w:rFonts w:ascii="Montserrat" w:eastAsia="Montserrat" w:hAnsi="Montserrat" w:cs="Montserrat"/>
          <w:b/>
          <w:color w:val="002E91"/>
          <w:sz w:val="50"/>
          <w:szCs w:val="50"/>
        </w:rPr>
      </w:pPr>
    </w:p>
    <w:p w14:paraId="061AE77E" w14:textId="42481559" w:rsidR="00DA3D14" w:rsidRDefault="00DA3D14">
      <w:pPr>
        <w:spacing w:line="276" w:lineRule="auto"/>
        <w:rPr>
          <w:rFonts w:ascii="Montserrat" w:eastAsia="Montserrat" w:hAnsi="Montserrat" w:cs="Montserrat"/>
          <w:b/>
          <w:color w:val="002E91"/>
          <w:sz w:val="50"/>
          <w:szCs w:val="50"/>
        </w:rPr>
      </w:pPr>
    </w:p>
    <w:p w14:paraId="512F7ADB" w14:textId="77777777" w:rsidR="00DA3D14" w:rsidRDefault="00DA3D14">
      <w:pPr>
        <w:spacing w:line="276" w:lineRule="auto"/>
        <w:rPr>
          <w:rFonts w:ascii="Montserrat" w:eastAsia="Montserrat" w:hAnsi="Montserrat" w:cs="Montserrat"/>
          <w:b/>
          <w:color w:val="002E91"/>
          <w:sz w:val="50"/>
          <w:szCs w:val="50"/>
        </w:rPr>
      </w:pPr>
    </w:p>
    <w:p w14:paraId="2588F23C" w14:textId="77777777" w:rsidR="00DA3D14" w:rsidRDefault="00DA3D14">
      <w:pPr>
        <w:spacing w:line="276" w:lineRule="auto"/>
        <w:rPr>
          <w:rFonts w:ascii="Montserrat" w:eastAsia="Montserrat" w:hAnsi="Montserrat" w:cs="Montserrat"/>
          <w:b/>
          <w:color w:val="002E91"/>
          <w:sz w:val="50"/>
          <w:szCs w:val="50"/>
        </w:rPr>
      </w:pPr>
    </w:p>
    <w:p w14:paraId="11C1B700" w14:textId="519EFB75" w:rsidR="00DA3D14" w:rsidRDefault="00AE4B07">
      <w:pPr>
        <w:spacing w:line="276" w:lineRule="auto"/>
        <w:rPr>
          <w:rFonts w:ascii="Montserrat" w:eastAsia="Montserrat" w:hAnsi="Montserrat" w:cs="Montserrat"/>
          <w:b/>
          <w:color w:val="002E91"/>
          <w:sz w:val="50"/>
          <w:szCs w:val="50"/>
        </w:rPr>
      </w:pPr>
      <w:r>
        <w:rPr>
          <w:noProof/>
        </w:rPr>
        <mc:AlternateContent>
          <mc:Choice Requires="wps">
            <w:drawing>
              <wp:anchor distT="0" distB="0" distL="114300" distR="114300" simplePos="0" relativeHeight="251664384" behindDoc="0" locked="0" layoutInCell="1" hidden="0" allowOverlap="1" wp14:anchorId="69F0AF6F" wp14:editId="5B218C65">
                <wp:simplePos x="0" y="0"/>
                <wp:positionH relativeFrom="page">
                  <wp:align>right</wp:align>
                </wp:positionH>
                <wp:positionV relativeFrom="paragraph">
                  <wp:posOffset>421640</wp:posOffset>
                </wp:positionV>
                <wp:extent cx="7771765" cy="1203325"/>
                <wp:effectExtent l="0" t="0" r="0" b="0"/>
                <wp:wrapNone/>
                <wp:docPr id="69" name="Rectángulo 69"/>
                <wp:cNvGraphicFramePr/>
                <a:graphic xmlns:a="http://schemas.openxmlformats.org/drawingml/2006/main">
                  <a:graphicData uri="http://schemas.microsoft.com/office/word/2010/wordprocessingShape">
                    <wps:wsp>
                      <wps:cNvSpPr/>
                      <wps:spPr>
                        <a:xfrm>
                          <a:off x="0" y="0"/>
                          <a:ext cx="7771765" cy="1203325"/>
                        </a:xfrm>
                        <a:prstGeom prst="rect">
                          <a:avLst/>
                        </a:prstGeom>
                        <a:noFill/>
                        <a:ln>
                          <a:noFill/>
                        </a:ln>
                      </wps:spPr>
                      <wps:txbx>
                        <w:txbxContent>
                          <w:p w14:paraId="73827865" w14:textId="77777777" w:rsidR="00DA3D14" w:rsidRDefault="00FC2E89">
                            <w:pPr>
                              <w:spacing w:line="288" w:lineRule="auto"/>
                              <w:jc w:val="center"/>
                              <w:textDirection w:val="btLr"/>
                            </w:pPr>
                            <w:r>
                              <w:rPr>
                                <w:rFonts w:ascii="Montserrat" w:eastAsia="Montserrat" w:hAnsi="Montserrat" w:cs="Montserrat"/>
                                <w:color w:val="FFFFFF"/>
                                <w:sz w:val="66"/>
                              </w:rPr>
                              <w:t xml:space="preserve">Parte General </w:t>
                            </w:r>
                          </w:p>
                          <w:p w14:paraId="6F51A5C3" w14:textId="77777777" w:rsidR="00DA3D14" w:rsidRDefault="00FC2E89">
                            <w:pPr>
                              <w:spacing w:line="288" w:lineRule="auto"/>
                              <w:jc w:val="center"/>
                              <w:textDirection w:val="btLr"/>
                            </w:pPr>
                            <w:r>
                              <w:rPr>
                                <w:rFonts w:ascii="Montserrat" w:eastAsia="Montserrat" w:hAnsi="Montserrat" w:cs="Montserrat"/>
                                <w:color w:val="FFFFFF"/>
                                <w:sz w:val="66"/>
                              </w:rPr>
                              <w:t xml:space="preserve">Ejecución Presupuestaria </w:t>
                            </w:r>
                          </w:p>
                        </w:txbxContent>
                      </wps:txbx>
                      <wps:bodyPr spcFirstLastPara="1" wrap="square" lIns="91425" tIns="45700" rIns="91425" bIns="45700" anchor="t" anchorCtr="0">
                        <a:noAutofit/>
                      </wps:bodyPr>
                    </wps:wsp>
                  </a:graphicData>
                </a:graphic>
              </wp:anchor>
            </w:drawing>
          </mc:Choice>
          <mc:Fallback>
            <w:pict>
              <v:rect w14:anchorId="69F0AF6F" id="Rectángulo 69" o:spid="_x0000_s1027" style="position:absolute;margin-left:560.75pt;margin-top:33.2pt;width:611.95pt;height:94.75pt;z-index:2516643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" filled="f" stroked="f">
                <v:textbox inset="2.53958mm,1.2694mm,2.53958mm,1.2694mm">
                  <w:txbxContent>
                    <w:p w14:paraId="73827865" w14:textId="77777777" w:rsidR="00DA3D14" w:rsidRDefault="00FC2E89">
                      <w:pPr>
                        <w:spacing w:line="288" w:lineRule="auto"/>
                        <w:jc w:val="center"/>
                        <w:textDirection w:val="btLr"/>
                      </w:pPr>
                      <w:r>
                        <w:rPr>
                          <w:rFonts w:ascii="Montserrat" w:eastAsia="Montserrat" w:hAnsi="Montserrat" w:cs="Montserrat"/>
                          <w:color w:val="FFFFFF"/>
                          <w:sz w:val="66"/>
                        </w:rPr>
                        <w:t xml:space="preserve">Parte General </w:t>
                      </w:r>
                    </w:p>
                    <w:p w14:paraId="6F51A5C3" w14:textId="77777777" w:rsidR="00DA3D14" w:rsidRDefault="00FC2E89">
                      <w:pPr>
                        <w:spacing w:line="288" w:lineRule="auto"/>
                        <w:jc w:val="center"/>
                        <w:textDirection w:val="btLr"/>
                      </w:pPr>
                      <w:r>
                        <w:rPr>
                          <w:rFonts w:ascii="Montserrat" w:eastAsia="Montserrat" w:hAnsi="Montserrat" w:cs="Montserrat"/>
                          <w:color w:val="FFFFFF"/>
                          <w:sz w:val="66"/>
                        </w:rPr>
                        <w:t xml:space="preserve">Ejecución Presupuestaria </w:t>
                      </w:r>
                    </w:p>
                  </w:txbxContent>
                </v:textbox>
                <w10:wrap anchorx="page"/>
              </v:rect>
            </w:pict>
          </mc:Fallback>
        </mc:AlternateContent>
      </w:r>
    </w:p>
    <w:p w14:paraId="4F962E40" w14:textId="548F3467" w:rsidR="00DA3D14" w:rsidRDefault="00DA3D14">
      <w:pPr>
        <w:spacing w:line="276" w:lineRule="auto"/>
        <w:rPr>
          <w:rFonts w:ascii="Montserrat" w:eastAsia="Montserrat" w:hAnsi="Montserrat" w:cs="Montserrat"/>
          <w:b/>
          <w:color w:val="002E91"/>
          <w:sz w:val="50"/>
          <w:szCs w:val="50"/>
        </w:rPr>
      </w:pPr>
    </w:p>
    <w:p w14:paraId="4F793061" w14:textId="006AE92E" w:rsidR="00DA3D14" w:rsidRDefault="00DA3D14">
      <w:pPr>
        <w:spacing w:line="276" w:lineRule="auto"/>
        <w:rPr>
          <w:rFonts w:ascii="Montserrat" w:eastAsia="Montserrat" w:hAnsi="Montserrat" w:cs="Montserrat"/>
          <w:b/>
          <w:color w:val="002E91"/>
          <w:sz w:val="50"/>
          <w:szCs w:val="50"/>
        </w:rPr>
      </w:pPr>
    </w:p>
    <w:p w14:paraId="7741DEFD" w14:textId="67264003" w:rsidR="00DA3D14" w:rsidRDefault="00DA3D14">
      <w:pPr>
        <w:spacing w:line="276" w:lineRule="auto"/>
        <w:rPr>
          <w:rFonts w:ascii="Montserrat" w:eastAsia="Montserrat" w:hAnsi="Montserrat" w:cs="Montserrat"/>
          <w:b/>
          <w:color w:val="002E91"/>
          <w:sz w:val="50"/>
          <w:szCs w:val="50"/>
        </w:rPr>
      </w:pPr>
    </w:p>
    <w:p w14:paraId="35148360" w14:textId="6B9F196B" w:rsidR="00DA3D14" w:rsidRDefault="00DA3D14">
      <w:pPr>
        <w:spacing w:line="276" w:lineRule="auto"/>
        <w:rPr>
          <w:rFonts w:ascii="Montserrat" w:eastAsia="Montserrat" w:hAnsi="Montserrat" w:cs="Montserrat"/>
          <w:b/>
          <w:color w:val="002E91"/>
          <w:sz w:val="50"/>
          <w:szCs w:val="50"/>
        </w:rPr>
      </w:pPr>
    </w:p>
    <w:p w14:paraId="6F00D044" w14:textId="77777777" w:rsidR="00DA3D14" w:rsidRDefault="00DA3D14">
      <w:pPr>
        <w:spacing w:line="276" w:lineRule="auto"/>
        <w:rPr>
          <w:rFonts w:ascii="Montserrat" w:eastAsia="Montserrat" w:hAnsi="Montserrat" w:cs="Montserrat"/>
          <w:b/>
          <w:color w:val="002E91"/>
          <w:sz w:val="50"/>
          <w:szCs w:val="50"/>
        </w:rPr>
      </w:pPr>
    </w:p>
    <w:p w14:paraId="0D42AB1B" w14:textId="77777777" w:rsidR="00DA3D14" w:rsidRDefault="00DA3D14">
      <w:pPr>
        <w:spacing w:line="276" w:lineRule="auto"/>
        <w:rPr>
          <w:rFonts w:ascii="Montserrat" w:eastAsia="Montserrat" w:hAnsi="Montserrat" w:cs="Montserrat"/>
          <w:b/>
          <w:color w:val="002E91"/>
          <w:sz w:val="50"/>
          <w:szCs w:val="50"/>
        </w:rPr>
      </w:pPr>
    </w:p>
    <w:p w14:paraId="51AADB96" w14:textId="77777777" w:rsidR="00DA3D14" w:rsidRDefault="00FC2E89">
      <w:pPr>
        <w:rPr>
          <w:rFonts w:ascii="Montserrat" w:eastAsia="Montserrat" w:hAnsi="Montserrat" w:cs="Montserrat"/>
          <w:b/>
          <w:color w:val="002E91"/>
          <w:sz w:val="50"/>
          <w:szCs w:val="50"/>
        </w:rPr>
      </w:pPr>
      <w:r>
        <w:br w:type="page"/>
      </w:r>
      <w:r>
        <w:rPr>
          <w:noProof/>
        </w:rPr>
        <mc:AlternateContent>
          <mc:Choice Requires="wpg">
            <w:drawing>
              <wp:anchor distT="0" distB="0" distL="114300" distR="114300" simplePos="0" relativeHeight="251665408" behindDoc="0" locked="0" layoutInCell="1" hidden="0" allowOverlap="1" wp14:anchorId="48546DCA" wp14:editId="6A04A9FC">
                <wp:simplePos x="0" y="0"/>
                <wp:positionH relativeFrom="column">
                  <wp:posOffset>1930400</wp:posOffset>
                </wp:positionH>
                <wp:positionV relativeFrom="paragraph">
                  <wp:posOffset>1765300</wp:posOffset>
                </wp:positionV>
                <wp:extent cx="1739265" cy="980196"/>
                <wp:effectExtent l="0" t="0" r="0" b="0"/>
                <wp:wrapNone/>
                <wp:docPr id="74" name="Rectángulo 74"/>
                <wp:cNvGraphicFramePr/>
                <a:graphic xmlns:a="http://schemas.openxmlformats.org/drawingml/2006/main">
                  <a:graphicData uri="http://schemas.microsoft.com/office/word/2010/wordprocessingShape">
                    <wps:wsp>
                      <wps:cNvSpPr/>
                      <wps:spPr>
                        <a:xfrm>
                          <a:off x="4481130" y="3294665"/>
                          <a:ext cx="1729740" cy="970671"/>
                        </a:xfrm>
                        <a:prstGeom prst="rect">
                          <a:avLst/>
                        </a:prstGeom>
                        <a:noFill/>
                        <a:ln>
                          <a:noFill/>
                        </a:ln>
                      </wps:spPr>
                      <wps:txbx>
                        <w:txbxContent>
                          <w:p w14:paraId="04489675" w14:textId="77777777" w:rsidR="00DA3D14" w:rsidRDefault="00DA3D14">
                            <w:pPr>
                              <w:spacing w:line="288"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1930400</wp:posOffset>
                </wp:positionH>
                <wp:positionV relativeFrom="paragraph">
                  <wp:posOffset>1765300</wp:posOffset>
                </wp:positionV>
                <wp:extent cx="1739265" cy="980196"/>
                <wp:effectExtent b="0" l="0" r="0" t="0"/>
                <wp:wrapNone/>
                <wp:docPr id="74" name="image32.png"/>
                <a:graphic>
                  <a:graphicData uri="http://schemas.openxmlformats.org/drawingml/2006/picture">
                    <pic:pic>
                      <pic:nvPicPr>
                        <pic:cNvPr id="0" name="image32.png"/>
                        <pic:cNvPicPr preferRelativeResize="0"/>
                      </pic:nvPicPr>
                      <pic:blipFill>
                        <a:blip r:embed="rId22"/>
                        <a:srcRect/>
                        <a:stretch>
                          <a:fillRect/>
                        </a:stretch>
                      </pic:blipFill>
                      <pic:spPr>
                        <a:xfrm>
                          <a:off x="0" y="0"/>
                          <a:ext cx="1739265" cy="980196"/>
                        </a:xfrm>
                        <a:prstGeom prst="rect"/>
                        <a:ln/>
                      </pic:spPr>
                    </pic:pic>
                  </a:graphicData>
                </a:graphic>
              </wp:anchor>
            </w:drawing>
          </mc:Fallback>
        </mc:AlternateContent>
      </w:r>
    </w:p>
    <w:p w14:paraId="22B6ECD9" w14:textId="77777777" w:rsidR="00DA3D14" w:rsidRDefault="00FC2E89">
      <w:pPr>
        <w:spacing w:line="276" w:lineRule="auto"/>
        <w:rPr>
          <w:rFonts w:ascii="Montserrat" w:eastAsia="Montserrat" w:hAnsi="Montserrat" w:cs="Montserrat"/>
          <w:color w:val="002E91"/>
          <w:sz w:val="50"/>
          <w:szCs w:val="50"/>
        </w:rPr>
      </w:pPr>
      <w:r>
        <w:rPr>
          <w:noProof/>
        </w:rPr>
        <w:lastRenderedPageBreak/>
        <mc:AlternateContent>
          <mc:Choice Requires="wps">
            <w:drawing>
              <wp:anchor distT="0" distB="0" distL="114300" distR="114300" simplePos="0" relativeHeight="251666432" behindDoc="0" locked="0" layoutInCell="1" hidden="0" allowOverlap="1" wp14:anchorId="4FFA0CF3" wp14:editId="203E0848">
                <wp:simplePos x="0" y="0"/>
                <wp:positionH relativeFrom="column">
                  <wp:posOffset>253365</wp:posOffset>
                </wp:positionH>
                <wp:positionV relativeFrom="paragraph">
                  <wp:posOffset>-184785</wp:posOffset>
                </wp:positionV>
                <wp:extent cx="4081780" cy="685800"/>
                <wp:effectExtent l="0" t="0" r="0" b="0"/>
                <wp:wrapNone/>
                <wp:docPr id="70" name="Rectángulo 70"/>
                <wp:cNvGraphicFramePr/>
                <a:graphic xmlns:a="http://schemas.openxmlformats.org/drawingml/2006/main">
                  <a:graphicData uri="http://schemas.microsoft.com/office/word/2010/wordprocessingShape">
                    <wps:wsp>
                      <wps:cNvSpPr/>
                      <wps:spPr>
                        <a:xfrm>
                          <a:off x="0" y="0"/>
                          <a:ext cx="4081780" cy="685800"/>
                        </a:xfrm>
                        <a:prstGeom prst="rect">
                          <a:avLst/>
                        </a:prstGeom>
                        <a:noFill/>
                        <a:ln>
                          <a:noFill/>
                        </a:ln>
                      </wps:spPr>
                      <wps:txbx>
                        <w:txbxContent>
                          <w:p w14:paraId="4FC582B1" w14:textId="77777777" w:rsidR="00DA3D14" w:rsidRPr="005B16D4" w:rsidRDefault="00FC2E89" w:rsidP="005B16D4">
                            <w:pPr>
                              <w:pStyle w:val="Ttulo2"/>
                              <w:spacing w:before="0" w:line="360" w:lineRule="auto"/>
                              <w:textDirection w:val="btLr"/>
                              <w:rPr>
                                <w:rFonts w:ascii="Montserrat" w:eastAsia="Montserrat" w:hAnsi="Montserrat" w:cs="Montserrat"/>
                                <w:b/>
                                <w:color w:val="002E91"/>
                                <w:sz w:val="28"/>
                                <w:szCs w:val="28"/>
                              </w:rPr>
                            </w:pPr>
                            <w:bookmarkStart w:id="0" w:name="_Toc103175177"/>
                            <w:r w:rsidRPr="005B16D4">
                              <w:rPr>
                                <w:rFonts w:ascii="Montserrat" w:eastAsia="Montserrat" w:hAnsi="Montserrat" w:cs="Montserrat"/>
                                <w:b/>
                                <w:color w:val="002E91"/>
                                <w:sz w:val="28"/>
                                <w:szCs w:val="28"/>
                              </w:rPr>
                              <w:t>Parte General</w:t>
                            </w:r>
                            <w:bookmarkEnd w:id="0"/>
                            <w:r w:rsidRPr="005B16D4">
                              <w:rPr>
                                <w:rFonts w:ascii="Montserrat" w:eastAsia="Montserrat" w:hAnsi="Montserrat" w:cs="Montserrat"/>
                                <w:b/>
                                <w:color w:val="002E91"/>
                                <w:sz w:val="28"/>
                                <w:szCs w:val="28"/>
                              </w:rPr>
                              <w:t xml:space="preserve"> </w:t>
                            </w:r>
                          </w:p>
                          <w:p w14:paraId="67339B09" w14:textId="4B488D5B" w:rsidR="00DA3D14" w:rsidRPr="005B16D4" w:rsidRDefault="00FC2E89" w:rsidP="005B16D4">
                            <w:pPr>
                              <w:pStyle w:val="Ttulo2"/>
                              <w:spacing w:before="0" w:line="360" w:lineRule="auto"/>
                              <w:textDirection w:val="btLr"/>
                              <w:rPr>
                                <w:rFonts w:ascii="Montserrat" w:eastAsia="Montserrat" w:hAnsi="Montserrat" w:cs="Montserrat"/>
                                <w:b/>
                                <w:color w:val="002E91"/>
                                <w:sz w:val="28"/>
                                <w:szCs w:val="28"/>
                              </w:rPr>
                            </w:pPr>
                            <w:bookmarkStart w:id="1" w:name="_Toc103175178"/>
                            <w:r w:rsidRPr="005B16D4">
                              <w:rPr>
                                <w:rFonts w:ascii="Montserrat" w:eastAsia="Montserrat" w:hAnsi="Montserrat" w:cs="Montserrat"/>
                                <w:b/>
                                <w:color w:val="002E91"/>
                                <w:sz w:val="28"/>
                                <w:szCs w:val="28"/>
                              </w:rPr>
                              <w:t xml:space="preserve">Ejecución </w:t>
                            </w:r>
                            <w:r w:rsidR="005B16D4" w:rsidRPr="005B16D4">
                              <w:rPr>
                                <w:rFonts w:ascii="Montserrat" w:eastAsia="Montserrat" w:hAnsi="Montserrat" w:cs="Montserrat"/>
                                <w:b/>
                                <w:color w:val="002E91"/>
                                <w:sz w:val="28"/>
                                <w:szCs w:val="28"/>
                              </w:rPr>
                              <w:t>P</w:t>
                            </w:r>
                            <w:r w:rsidRPr="005B16D4">
                              <w:rPr>
                                <w:rFonts w:ascii="Montserrat" w:eastAsia="Montserrat" w:hAnsi="Montserrat" w:cs="Montserrat"/>
                                <w:b/>
                                <w:color w:val="002E91"/>
                                <w:sz w:val="28"/>
                                <w:szCs w:val="28"/>
                              </w:rPr>
                              <w:t>resupuestaria</w:t>
                            </w:r>
                            <w:bookmarkEnd w:id="1"/>
                          </w:p>
                          <w:p w14:paraId="41CFA733" w14:textId="77777777" w:rsidR="00DA3D14" w:rsidRDefault="00DA3D1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FA0CF3" id="Rectángulo 70" o:spid="_x0000_s1029" style="position:absolute;margin-left:19.95pt;margin-top:-14.55pt;width:321.4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" filled="f" stroked="f">
                <v:textbox inset="2.53958mm,1.2694mm,2.53958mm,1.2694mm">
                  <w:txbxContent>
                    <w:p w14:paraId="4FC582B1" w14:textId="77777777" w:rsidR="00DA3D14" w:rsidRPr="005B16D4" w:rsidRDefault="00FC2E89" w:rsidP="005B16D4">
                      <w:pPr>
                        <w:pStyle w:val="Ttulo2"/>
                        <w:spacing w:before="0" w:line="360" w:lineRule="auto"/>
                        <w:textDirection w:val="btLr"/>
                        <w:rPr>
                          <w:rFonts w:ascii="Montserrat" w:eastAsia="Montserrat" w:hAnsi="Montserrat" w:cs="Montserrat"/>
                          <w:b/>
                          <w:color w:val="002E91"/>
                          <w:sz w:val="28"/>
                          <w:szCs w:val="28"/>
                        </w:rPr>
                      </w:pPr>
                      <w:bookmarkStart w:id="2" w:name="_Toc103175177"/>
                      <w:r w:rsidRPr="005B16D4">
                        <w:rPr>
                          <w:rFonts w:ascii="Montserrat" w:eastAsia="Montserrat" w:hAnsi="Montserrat" w:cs="Montserrat"/>
                          <w:b/>
                          <w:color w:val="002E91"/>
                          <w:sz w:val="28"/>
                          <w:szCs w:val="28"/>
                        </w:rPr>
                        <w:t>Parte General</w:t>
                      </w:r>
                      <w:bookmarkEnd w:id="2"/>
                      <w:r w:rsidRPr="005B16D4">
                        <w:rPr>
                          <w:rFonts w:ascii="Montserrat" w:eastAsia="Montserrat" w:hAnsi="Montserrat" w:cs="Montserrat"/>
                          <w:b/>
                          <w:color w:val="002E91"/>
                          <w:sz w:val="28"/>
                          <w:szCs w:val="28"/>
                        </w:rPr>
                        <w:t xml:space="preserve"> </w:t>
                      </w:r>
                    </w:p>
                    <w:p w14:paraId="67339B09" w14:textId="4B488D5B" w:rsidR="00DA3D14" w:rsidRPr="005B16D4" w:rsidRDefault="00FC2E89" w:rsidP="005B16D4">
                      <w:pPr>
                        <w:pStyle w:val="Ttulo2"/>
                        <w:spacing w:before="0" w:line="360" w:lineRule="auto"/>
                        <w:textDirection w:val="btLr"/>
                        <w:rPr>
                          <w:rFonts w:ascii="Montserrat" w:eastAsia="Montserrat" w:hAnsi="Montserrat" w:cs="Montserrat"/>
                          <w:b/>
                          <w:color w:val="002E91"/>
                          <w:sz w:val="28"/>
                          <w:szCs w:val="28"/>
                        </w:rPr>
                      </w:pPr>
                      <w:bookmarkStart w:id="3" w:name="_Toc103175178"/>
                      <w:r w:rsidRPr="005B16D4">
                        <w:rPr>
                          <w:rFonts w:ascii="Montserrat" w:eastAsia="Montserrat" w:hAnsi="Montserrat" w:cs="Montserrat"/>
                          <w:b/>
                          <w:color w:val="002E91"/>
                          <w:sz w:val="28"/>
                          <w:szCs w:val="28"/>
                        </w:rPr>
                        <w:t xml:space="preserve">Ejecución </w:t>
                      </w:r>
                      <w:r w:rsidR="005B16D4" w:rsidRPr="005B16D4">
                        <w:rPr>
                          <w:rFonts w:ascii="Montserrat" w:eastAsia="Montserrat" w:hAnsi="Montserrat" w:cs="Montserrat"/>
                          <w:b/>
                          <w:color w:val="002E91"/>
                          <w:sz w:val="28"/>
                          <w:szCs w:val="28"/>
                        </w:rPr>
                        <w:t>P</w:t>
                      </w:r>
                      <w:r w:rsidRPr="005B16D4">
                        <w:rPr>
                          <w:rFonts w:ascii="Montserrat" w:eastAsia="Montserrat" w:hAnsi="Montserrat" w:cs="Montserrat"/>
                          <w:b/>
                          <w:color w:val="002E91"/>
                          <w:sz w:val="28"/>
                          <w:szCs w:val="28"/>
                        </w:rPr>
                        <w:t>resupuestaria</w:t>
                      </w:r>
                      <w:bookmarkEnd w:id="3"/>
                    </w:p>
                    <w:p w14:paraId="41CFA733" w14:textId="77777777" w:rsidR="00DA3D14" w:rsidRDefault="00DA3D14">
                      <w:pPr>
                        <w:textDirection w:val="btLr"/>
                      </w:pPr>
                    </w:p>
                  </w:txbxContent>
                </v:textbox>
              </v:rect>
            </w:pict>
          </mc:Fallback>
        </mc:AlternateContent>
      </w:r>
    </w:p>
    <w:p w14:paraId="5EA91520" w14:textId="77777777" w:rsidR="00DA3D14" w:rsidRDefault="00FC2E89">
      <w:pPr>
        <w:pStyle w:val="Ttulo2"/>
        <w:numPr>
          <w:ilvl w:val="0"/>
          <w:numId w:val="2"/>
        </w:numPr>
        <w:spacing w:before="0" w:line="360" w:lineRule="auto"/>
        <w:jc w:val="both"/>
        <w:rPr>
          <w:rFonts w:ascii="Times New Roman" w:eastAsia="Times New Roman" w:hAnsi="Times New Roman" w:cs="Times New Roman"/>
          <w:sz w:val="24"/>
          <w:szCs w:val="24"/>
        </w:rPr>
      </w:pPr>
      <w:bookmarkStart w:id="2" w:name="_Toc103175179"/>
      <w:r>
        <w:rPr>
          <w:rFonts w:ascii="Montserrat" w:eastAsia="Montserrat" w:hAnsi="Montserrat" w:cs="Montserrat"/>
          <w:b/>
          <w:sz w:val="28"/>
          <w:szCs w:val="28"/>
        </w:rPr>
        <w:t>Gráfica y descripción del presupuesto asignado, vigente, ejecutado y saldo de la entidad</w:t>
      </w:r>
      <w:r>
        <w:rPr>
          <w:rFonts w:ascii="Times New Roman" w:eastAsia="Times New Roman" w:hAnsi="Times New Roman" w:cs="Times New Roman"/>
          <w:sz w:val="24"/>
          <w:szCs w:val="24"/>
        </w:rPr>
        <w:t>.</w:t>
      </w:r>
      <w:bookmarkEnd w:id="2"/>
    </w:p>
    <w:p w14:paraId="179C53BB"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r>
        <w:rPr>
          <w:rFonts w:ascii="Times New Roman" w:eastAsia="Times New Roman" w:hAnsi="Times New Roman" w:cs="Times New Roman"/>
          <w:color w:val="44546A"/>
        </w:rPr>
        <w:t>Gráfico 1. Cifras Generales del Presupuesto al Primer Cuatrimestre 2022</w:t>
      </w:r>
    </w:p>
    <w:p w14:paraId="6344DE03"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r>
        <w:rPr>
          <w:rFonts w:ascii="Times New Roman" w:eastAsia="Times New Roman" w:hAnsi="Times New Roman" w:cs="Times New Roman"/>
          <w:color w:val="44546A"/>
        </w:rPr>
        <w:t xml:space="preserve"> Datos en Millones de Quetzales</w:t>
      </w:r>
    </w:p>
    <w:p w14:paraId="6405F1F4" w14:textId="77777777" w:rsidR="00DA3D14" w:rsidRDefault="00FC2E89">
      <w:pPr>
        <w:pBdr>
          <w:top w:val="nil"/>
          <w:left w:val="nil"/>
          <w:bottom w:val="nil"/>
          <w:right w:val="nil"/>
          <w:between w:val="nil"/>
        </w:pBdr>
        <w:spacing w:line="360" w:lineRule="auto"/>
        <w:jc w:val="center"/>
        <w:rPr>
          <w:rFonts w:ascii="Montserrat" w:eastAsia="Montserrat" w:hAnsi="Montserrat" w:cs="Montserrat"/>
          <w:color w:val="5B5753"/>
          <w:sz w:val="18"/>
          <w:szCs w:val="18"/>
        </w:rPr>
      </w:pPr>
      <w:r>
        <w:rPr>
          <w:rFonts w:ascii="Times New Roman" w:eastAsia="Times New Roman" w:hAnsi="Times New Roman" w:cs="Times New Roman"/>
          <w:noProof/>
          <w:color w:val="5B5753"/>
          <w:sz w:val="18"/>
          <w:szCs w:val="18"/>
        </w:rPr>
        <w:drawing>
          <wp:inline distT="0" distB="0" distL="0" distR="0" wp14:anchorId="2888D631" wp14:editId="248DCC20">
            <wp:extent cx="3066291" cy="2196885"/>
            <wp:effectExtent l="0" t="0" r="0" b="0"/>
            <wp:docPr id="90" name="image1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 Gráfico de barras&#10;&#10;Descripción generada automáticamente"/>
                    <pic:cNvPicPr preferRelativeResize="0"/>
                  </pic:nvPicPr>
                  <pic:blipFill>
                    <a:blip r:embed="rId23"/>
                    <a:srcRect/>
                    <a:stretch>
                      <a:fillRect/>
                    </a:stretch>
                  </pic:blipFill>
                  <pic:spPr>
                    <a:xfrm>
                      <a:off x="0" y="0"/>
                      <a:ext cx="3066291" cy="2196885"/>
                    </a:xfrm>
                    <a:prstGeom prst="rect">
                      <a:avLst/>
                    </a:prstGeom>
                    <a:ln/>
                  </pic:spPr>
                </pic:pic>
              </a:graphicData>
            </a:graphic>
          </wp:inline>
        </w:drawing>
      </w:r>
    </w:p>
    <w:p w14:paraId="532007D0" w14:textId="77777777" w:rsidR="00DA3D14" w:rsidRDefault="00FC2E89">
      <w:pP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Fuente: Sistema de Contabilidad Integrada, al 30 de abril 2022.</w:t>
      </w:r>
    </w:p>
    <w:p w14:paraId="0ED89F2A" w14:textId="77777777" w:rsidR="00DA3D14" w:rsidRDefault="00FC2E89">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rPr>
        <w:t>La Secretaría Presidencial de la Mujer para el presente ejercicio fiscal dio inicio con Q25,000,000.00 millones de presupuesto, asignado con fuente 11 “Ingresos Corrientes”. Este presupuesto se orienta a acciones vinculadas al acompañamiento técnico y metodológico que brinda la institución para el seguimiento de políticas públicas y gastos de funcionamiento. Durante el primer cuatrimestre se ejecutó un monto de Q6,578,353.35.</w:t>
      </w:r>
    </w:p>
    <w:p w14:paraId="275ED79D" w14:textId="77777777" w:rsidR="00DA3D14" w:rsidRDefault="00FC2E89">
      <w:pPr>
        <w:pBdr>
          <w:top w:val="nil"/>
          <w:left w:val="nil"/>
          <w:bottom w:val="nil"/>
          <w:right w:val="nil"/>
          <w:between w:val="nil"/>
        </w:pBdr>
        <w:spacing w:line="360" w:lineRule="auto"/>
        <w:jc w:val="both"/>
        <w:rPr>
          <w:rFonts w:ascii="Montserrat" w:eastAsia="Montserrat" w:hAnsi="Montserrat" w:cs="Montserrat"/>
          <w:color w:val="5B5753"/>
          <w:sz w:val="18"/>
          <w:szCs w:val="18"/>
        </w:rPr>
      </w:pPr>
      <w:r>
        <w:rPr>
          <w:rFonts w:ascii="Montserrat" w:eastAsia="Montserrat" w:hAnsi="Montserrat" w:cs="Montserrat"/>
          <w:color w:val="5B5753"/>
          <w:sz w:val="18"/>
          <w:szCs w:val="18"/>
        </w:rPr>
        <w:t xml:space="preserve"> </w:t>
      </w:r>
    </w:p>
    <w:p w14:paraId="7C827534" w14:textId="77777777" w:rsidR="00DA3D14" w:rsidRDefault="00FC2E89">
      <w:pPr>
        <w:pStyle w:val="Ttulo2"/>
        <w:numPr>
          <w:ilvl w:val="0"/>
          <w:numId w:val="2"/>
        </w:numPr>
        <w:spacing w:before="0" w:line="360" w:lineRule="auto"/>
        <w:rPr>
          <w:rFonts w:ascii="Montserrat" w:eastAsia="Montserrat" w:hAnsi="Montserrat" w:cs="Montserrat"/>
          <w:b/>
          <w:color w:val="002E91"/>
          <w:sz w:val="28"/>
          <w:szCs w:val="28"/>
        </w:rPr>
      </w:pPr>
      <w:bookmarkStart w:id="3" w:name="_Toc103175180"/>
      <w:r>
        <w:rPr>
          <w:rFonts w:ascii="Montserrat" w:eastAsia="Montserrat" w:hAnsi="Montserrat" w:cs="Montserrat"/>
          <w:b/>
          <w:color w:val="002E91"/>
          <w:sz w:val="28"/>
          <w:szCs w:val="28"/>
        </w:rPr>
        <w:t>Gráfica y descripción del porcentaje de ejecución</w:t>
      </w:r>
      <w:bookmarkEnd w:id="3"/>
      <w:r>
        <w:rPr>
          <w:rFonts w:ascii="Montserrat" w:eastAsia="Montserrat" w:hAnsi="Montserrat" w:cs="Montserrat"/>
          <w:b/>
          <w:color w:val="002E91"/>
          <w:sz w:val="28"/>
          <w:szCs w:val="28"/>
        </w:rPr>
        <w:t xml:space="preserve">  </w:t>
      </w:r>
    </w:p>
    <w:p w14:paraId="33D73D8F"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bookmarkStart w:id="4" w:name="_heading=h.1fob9te" w:colFirst="0" w:colLast="0"/>
      <w:bookmarkEnd w:id="4"/>
      <w:r>
        <w:rPr>
          <w:rFonts w:ascii="Times New Roman" w:eastAsia="Times New Roman" w:hAnsi="Times New Roman" w:cs="Times New Roman"/>
          <w:color w:val="44546A"/>
        </w:rPr>
        <w:t>Gráfico 2. Porcentaje de Ejecución Presupuestaria. Primer Cuatrimestre 2022</w:t>
      </w:r>
    </w:p>
    <w:p w14:paraId="63615F8E" w14:textId="77777777" w:rsidR="00DA3D14" w:rsidRDefault="00FC2E89">
      <w:pPr>
        <w:pBdr>
          <w:top w:val="nil"/>
          <w:left w:val="nil"/>
          <w:bottom w:val="nil"/>
          <w:right w:val="nil"/>
          <w:between w:val="nil"/>
        </w:pBdr>
        <w:spacing w:line="360" w:lineRule="auto"/>
        <w:jc w:val="center"/>
        <w:rPr>
          <w:rFonts w:ascii="Montserrat" w:eastAsia="Montserrat" w:hAnsi="Montserrat" w:cs="Montserrat"/>
          <w:color w:val="5B5753"/>
          <w:sz w:val="18"/>
          <w:szCs w:val="18"/>
        </w:rPr>
      </w:pPr>
      <w:r>
        <w:rPr>
          <w:rFonts w:ascii="Times New Roman" w:eastAsia="Times New Roman" w:hAnsi="Times New Roman" w:cs="Times New Roman"/>
          <w:noProof/>
          <w:color w:val="5B5753"/>
          <w:sz w:val="18"/>
          <w:szCs w:val="18"/>
        </w:rPr>
        <w:drawing>
          <wp:inline distT="0" distB="0" distL="0" distR="0" wp14:anchorId="6EDCB58C" wp14:editId="242DB878">
            <wp:extent cx="2711035" cy="1991562"/>
            <wp:effectExtent l="0" t="0" r="0" b="0"/>
            <wp:docPr id="93" name="image19.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Gráfico, Gráfico circular&#10;&#10;Descripción generada automáticamente"/>
                    <pic:cNvPicPr preferRelativeResize="0"/>
                  </pic:nvPicPr>
                  <pic:blipFill>
                    <a:blip r:embed="rId24"/>
                    <a:srcRect/>
                    <a:stretch>
                      <a:fillRect/>
                    </a:stretch>
                  </pic:blipFill>
                  <pic:spPr>
                    <a:xfrm>
                      <a:off x="0" y="0"/>
                      <a:ext cx="2711035" cy="1991562"/>
                    </a:xfrm>
                    <a:prstGeom prst="rect">
                      <a:avLst/>
                    </a:prstGeom>
                    <a:ln/>
                  </pic:spPr>
                </pic:pic>
              </a:graphicData>
            </a:graphic>
          </wp:inline>
        </w:drawing>
      </w:r>
    </w:p>
    <w:p w14:paraId="299BA4CD" w14:textId="77777777" w:rsidR="00DA3D14" w:rsidRDefault="00FC2E89">
      <w:pPr>
        <w:pBdr>
          <w:top w:val="nil"/>
          <w:left w:val="nil"/>
          <w:bottom w:val="nil"/>
          <w:right w:val="nil"/>
          <w:between w:val="nil"/>
        </w:pBdr>
        <w:spacing w:line="360" w:lineRule="auto"/>
        <w:jc w:val="center"/>
        <w:rPr>
          <w:rFonts w:ascii="Times New Roman" w:eastAsia="Times New Roman" w:hAnsi="Times New Roman" w:cs="Times New Roman"/>
          <w:color w:val="5B5753"/>
          <w:sz w:val="20"/>
          <w:szCs w:val="20"/>
        </w:rPr>
      </w:pPr>
      <w:r>
        <w:rPr>
          <w:rFonts w:ascii="Times New Roman" w:eastAsia="Times New Roman" w:hAnsi="Times New Roman" w:cs="Times New Roman"/>
          <w:color w:val="5B5753"/>
          <w:sz w:val="20"/>
          <w:szCs w:val="20"/>
        </w:rPr>
        <w:t xml:space="preserve">   Fuente: Sistema de Contabilidad Integrada, al 30 de abril 2022.</w:t>
      </w:r>
    </w:p>
    <w:p w14:paraId="530E1A9F"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Durante el primer cuatrimestre de 2022, la Seprem alcanzó el 26.31 % de ejecución presupuestaria acumulada. Esto, debido a las medidas de contención y restricciones generadas por la Pandemia de la COVID-19, que afectaron las actividades programadas de forma presencial y que tuvieron que ser adaptadas a la modalidad virtual.  </w:t>
      </w:r>
    </w:p>
    <w:p w14:paraId="5F2030E8" w14:textId="77777777" w:rsidR="00DA3D14" w:rsidRDefault="00FC2E89">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Es preciso indicar que, pese a las limitantes generadas a partir de las medidas sanitarias para la prevención de la COVID-19, las metas físicas institucionales planificadas para el primer cuatrimestre se lograron al 100 %.</w:t>
      </w:r>
    </w:p>
    <w:p w14:paraId="71012ABD" w14:textId="77777777" w:rsidR="00DA3D14" w:rsidRDefault="00DA3D14">
      <w:pPr>
        <w:pStyle w:val="Ttulo2"/>
        <w:spacing w:before="0" w:line="360" w:lineRule="auto"/>
        <w:rPr>
          <w:rFonts w:ascii="Montserrat" w:eastAsia="Montserrat" w:hAnsi="Montserrat" w:cs="Montserrat"/>
          <w:b/>
          <w:color w:val="002E91"/>
          <w:sz w:val="28"/>
          <w:szCs w:val="28"/>
        </w:rPr>
      </w:pPr>
    </w:p>
    <w:p w14:paraId="54D19B88" w14:textId="77777777" w:rsidR="00DA3D14" w:rsidRDefault="00FC2E89">
      <w:pPr>
        <w:pStyle w:val="Ttulo2"/>
        <w:numPr>
          <w:ilvl w:val="0"/>
          <w:numId w:val="2"/>
        </w:numPr>
        <w:spacing w:before="0" w:line="360" w:lineRule="auto"/>
        <w:jc w:val="both"/>
        <w:rPr>
          <w:rFonts w:ascii="Montserrat" w:eastAsia="Montserrat" w:hAnsi="Montserrat" w:cs="Montserrat"/>
          <w:b/>
          <w:color w:val="002E91"/>
          <w:sz w:val="28"/>
          <w:szCs w:val="28"/>
        </w:rPr>
      </w:pPr>
      <w:bookmarkStart w:id="5" w:name="_Toc103175181"/>
      <w:r>
        <w:rPr>
          <w:rFonts w:ascii="Montserrat" w:eastAsia="Montserrat" w:hAnsi="Montserrat" w:cs="Montserrat"/>
          <w:b/>
          <w:color w:val="002E91"/>
          <w:sz w:val="28"/>
          <w:szCs w:val="28"/>
        </w:rPr>
        <w:t>Gráfica y descripción del presupuesto asignado, vigente, ejecutado y saldo por grupo de gasto</w:t>
      </w:r>
      <w:bookmarkEnd w:id="5"/>
      <w:r>
        <w:rPr>
          <w:rFonts w:ascii="Montserrat" w:eastAsia="Montserrat" w:hAnsi="Montserrat" w:cs="Montserrat"/>
          <w:b/>
          <w:color w:val="002E91"/>
          <w:sz w:val="28"/>
          <w:szCs w:val="28"/>
        </w:rPr>
        <w:t xml:space="preserve"> </w:t>
      </w:r>
    </w:p>
    <w:p w14:paraId="08488873"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bookmarkStart w:id="6" w:name="_heading=h.2et92p0" w:colFirst="0" w:colLast="0"/>
      <w:bookmarkEnd w:id="6"/>
      <w:r>
        <w:rPr>
          <w:rFonts w:ascii="Times New Roman" w:eastAsia="Times New Roman" w:hAnsi="Times New Roman" w:cs="Times New Roman"/>
          <w:color w:val="44546A"/>
        </w:rPr>
        <w:t xml:space="preserve">Gráfico 3. Ejecución Financiera por Grupo de Gasto. Primer Cuatrimestre 2022 </w:t>
      </w:r>
    </w:p>
    <w:p w14:paraId="61A767A9"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r>
        <w:rPr>
          <w:rFonts w:ascii="Times New Roman" w:eastAsia="Times New Roman" w:hAnsi="Times New Roman" w:cs="Times New Roman"/>
          <w:color w:val="44546A"/>
        </w:rPr>
        <w:t>En millones de Quetzales.</w:t>
      </w:r>
    </w:p>
    <w:p w14:paraId="6E40ADF6" w14:textId="77777777" w:rsidR="00DA3D14" w:rsidRDefault="00FC2E89">
      <w:pPr>
        <w:pBdr>
          <w:top w:val="nil"/>
          <w:left w:val="nil"/>
          <w:bottom w:val="nil"/>
          <w:right w:val="nil"/>
          <w:between w:val="nil"/>
        </w:pBdr>
        <w:ind w:left="1080" w:hanging="1080"/>
        <w:rPr>
          <w:rFonts w:ascii="Montserrat" w:eastAsia="Montserrat" w:hAnsi="Montserrat" w:cs="Montserrat"/>
          <w:b/>
          <w:color w:val="002E91"/>
          <w:sz w:val="50"/>
          <w:szCs w:val="50"/>
        </w:rPr>
      </w:pPr>
      <w:r>
        <w:rPr>
          <w:rFonts w:ascii="Times New Roman" w:eastAsia="Times New Roman" w:hAnsi="Times New Roman" w:cs="Times New Roman"/>
          <w:noProof/>
          <w:color w:val="000000"/>
        </w:rPr>
        <w:drawing>
          <wp:inline distT="0" distB="0" distL="0" distR="0" wp14:anchorId="090A89C5" wp14:editId="74540A8D">
            <wp:extent cx="5523548" cy="2333625"/>
            <wp:effectExtent l="0" t="0" r="0" b="0"/>
            <wp:docPr id="92" name="image20.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Tabla&#10;&#10;Descripción generada automáticamente"/>
                    <pic:cNvPicPr preferRelativeResize="0"/>
                  </pic:nvPicPr>
                  <pic:blipFill>
                    <a:blip r:embed="rId25"/>
                    <a:srcRect/>
                    <a:stretch>
                      <a:fillRect/>
                    </a:stretch>
                  </pic:blipFill>
                  <pic:spPr>
                    <a:xfrm>
                      <a:off x="0" y="0"/>
                      <a:ext cx="5523548" cy="2333625"/>
                    </a:xfrm>
                    <a:prstGeom prst="rect">
                      <a:avLst/>
                    </a:prstGeom>
                    <a:ln/>
                  </pic:spPr>
                </pic:pic>
              </a:graphicData>
            </a:graphic>
          </wp:inline>
        </w:drawing>
      </w:r>
    </w:p>
    <w:p w14:paraId="425EA1F7" w14:textId="77777777" w:rsidR="00DA3D14" w:rsidRDefault="00FC2E89">
      <w:pPr>
        <w:pBdr>
          <w:top w:val="nil"/>
          <w:left w:val="nil"/>
          <w:bottom w:val="nil"/>
          <w:right w:val="nil"/>
          <w:between w:val="nil"/>
        </w:pBdr>
        <w:spacing w:line="360" w:lineRule="auto"/>
        <w:jc w:val="center"/>
        <w:rPr>
          <w:rFonts w:ascii="Montserrat" w:eastAsia="Montserrat" w:hAnsi="Montserrat" w:cs="Montserrat"/>
          <w:color w:val="5B5753"/>
          <w:sz w:val="18"/>
          <w:szCs w:val="18"/>
        </w:rPr>
      </w:pPr>
      <w:r>
        <w:rPr>
          <w:rFonts w:ascii="Times New Roman" w:eastAsia="Times New Roman" w:hAnsi="Times New Roman" w:cs="Times New Roman"/>
          <w:color w:val="5B5753"/>
          <w:sz w:val="20"/>
          <w:szCs w:val="20"/>
        </w:rPr>
        <w:t>Fuente: Sistema de Contabilidad Integrada, al 30 de abril 2022.</w:t>
      </w:r>
    </w:p>
    <w:p w14:paraId="43785447"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A45EF92"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rPr>
        <w:t>Se detalla a continuación el presupuesto ejecutado por grupo de gasto.</w:t>
      </w:r>
    </w:p>
    <w:p w14:paraId="6804B4B0"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GRUPO 000</w:t>
      </w:r>
      <w:r>
        <w:rPr>
          <w:rFonts w:ascii="Times New Roman" w:eastAsia="Times New Roman" w:hAnsi="Times New Roman" w:cs="Times New Roman"/>
          <w:color w:val="2F5496"/>
        </w:rPr>
        <w:t xml:space="preserve">  </w:t>
      </w:r>
    </w:p>
    <w:p w14:paraId="1794BF7F"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la Seprem, por su naturaleza de entidad asesora y coordinadora, la mayor parte del gasto está focalizado en el grupo cero, mismo que es utilizado para el pago de salarios y honorarios de personal permanente y/o temporal. Durante el primer cuatrimestre se ejecutó un monto de Q5,429,890.90, quedando un saldo de Q13,615,567.10. </w:t>
      </w:r>
    </w:p>
    <w:p w14:paraId="408332C5"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GRUPO 100</w:t>
      </w:r>
    </w:p>
    <w:p w14:paraId="043F7BEC"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grupo 100 se contempla el pago de servicios varios (arrendamiento del edificio, licencias para programas de cómputo, mantenimientos y reparaciones, servicios de energía </w:t>
      </w:r>
      <w:r>
        <w:rPr>
          <w:rFonts w:ascii="Times New Roman" w:eastAsia="Times New Roman" w:hAnsi="Times New Roman" w:cs="Times New Roman"/>
        </w:rPr>
        <w:lastRenderedPageBreak/>
        <w:t xml:space="preserve">eléctrica, agua, telefonía entre otros). En este grupo se ejecutó un total de Q704,537.69 y el saldo es de Q2,599,142.31. </w:t>
      </w:r>
    </w:p>
    <w:p w14:paraId="1281C3BC"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GRUPO 200</w:t>
      </w:r>
    </w:p>
    <w:p w14:paraId="173EC337"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concepto de materiales y suministros se han ejecutado Q119,395.49 y el saldo es de Q1,317,549.51.  El renglón de alimentos para personas (211) ha mermado su ejecución considerando que los talleres de acompañamiento técnico que conlleva media jornada o una jornada completa de trabajo se han reducido por las medidas sanitarias adoptadas de cara a la pandemia de la COVID-19. También por este contexto se han disminuido las reuniones presenciales en el interior del país. </w:t>
      </w:r>
    </w:p>
    <w:p w14:paraId="5DD3C622"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GRUPO 300</w:t>
      </w:r>
    </w:p>
    <w:p w14:paraId="2064E630"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Durante el primer cuatrimestre la institución ha ejecutado Q46,975.00 de este grupo de gasto, adquiriendo sillas ejecutivas para dotar al personal de la Seprem, compra de ventiladores y compra de armarios de oficina y estanterías para resguardo de documentación de las Direcciones y Unidades de la Seprem, teniendo un saldo actual de Q492,400.00.</w:t>
      </w:r>
    </w:p>
    <w:p w14:paraId="59DF7F20"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GRUPO 400</w:t>
      </w:r>
    </w:p>
    <w:p w14:paraId="6E1CD799"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El presupuesto asignado al grupo 400 está destinado en su mayoría al pago de prestaciones laborales (indemnización y vacaciones por retiro) al personal por movimientos de bajas que se puedan dar en la institución. Durante este cuatrimestre se han ejecutado Q206,645.51 y el saldo de este grupo de gasto es de Q396,987.49.</w:t>
      </w:r>
    </w:p>
    <w:p w14:paraId="6387F4C7" w14:textId="77777777" w:rsidR="00DA3D14" w:rsidRDefault="00FC2E89">
      <w:pPr>
        <w:spacing w:line="360"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GRUPO 900</w:t>
      </w:r>
    </w:p>
    <w:p w14:paraId="71C65B38"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En el grupo 900 se pagó un total Q70,908.96 por sentencias judiciales. Actualmente el saldo es de Q0.24.</w:t>
      </w:r>
    </w:p>
    <w:p w14:paraId="61A666E2" w14:textId="77777777" w:rsidR="00DA3D14" w:rsidRDefault="00DA3D14">
      <w:pPr>
        <w:spacing w:line="360" w:lineRule="auto"/>
        <w:jc w:val="both"/>
        <w:rPr>
          <w:rFonts w:ascii="Times New Roman" w:eastAsia="Times New Roman" w:hAnsi="Times New Roman" w:cs="Times New Roman"/>
        </w:rPr>
      </w:pPr>
    </w:p>
    <w:p w14:paraId="47C5C989" w14:textId="77777777" w:rsidR="00DA3D14" w:rsidRDefault="00DA3D14">
      <w:pPr>
        <w:spacing w:line="360" w:lineRule="auto"/>
        <w:jc w:val="both"/>
        <w:rPr>
          <w:rFonts w:ascii="Times New Roman" w:eastAsia="Times New Roman" w:hAnsi="Times New Roman" w:cs="Times New Roman"/>
        </w:rPr>
      </w:pPr>
    </w:p>
    <w:p w14:paraId="09D17A05" w14:textId="77777777" w:rsidR="00DA3D14" w:rsidRDefault="00DA3D14">
      <w:pPr>
        <w:spacing w:line="360" w:lineRule="auto"/>
        <w:jc w:val="both"/>
        <w:rPr>
          <w:rFonts w:ascii="Times New Roman" w:eastAsia="Times New Roman" w:hAnsi="Times New Roman" w:cs="Times New Roman"/>
        </w:rPr>
      </w:pPr>
    </w:p>
    <w:p w14:paraId="4442BED9" w14:textId="77777777" w:rsidR="00DA3D14" w:rsidRDefault="00DA3D14">
      <w:pPr>
        <w:spacing w:line="360" w:lineRule="auto"/>
        <w:jc w:val="both"/>
        <w:rPr>
          <w:rFonts w:ascii="Times New Roman" w:eastAsia="Times New Roman" w:hAnsi="Times New Roman" w:cs="Times New Roman"/>
        </w:rPr>
      </w:pPr>
    </w:p>
    <w:p w14:paraId="4FA06B0A" w14:textId="77777777" w:rsidR="00DA3D14" w:rsidRDefault="00DA3D14">
      <w:pPr>
        <w:spacing w:line="360" w:lineRule="auto"/>
        <w:jc w:val="both"/>
        <w:rPr>
          <w:rFonts w:ascii="Times New Roman" w:eastAsia="Times New Roman" w:hAnsi="Times New Roman" w:cs="Times New Roman"/>
        </w:rPr>
      </w:pPr>
    </w:p>
    <w:p w14:paraId="5837412A" w14:textId="77777777" w:rsidR="00DA3D14" w:rsidRDefault="00FC2E89">
      <w:pPr>
        <w:pStyle w:val="Ttulo2"/>
        <w:numPr>
          <w:ilvl w:val="0"/>
          <w:numId w:val="2"/>
        </w:numPr>
        <w:spacing w:before="0" w:line="360" w:lineRule="auto"/>
        <w:jc w:val="both"/>
        <w:rPr>
          <w:rFonts w:ascii="Montserrat" w:eastAsia="Montserrat" w:hAnsi="Montserrat" w:cs="Montserrat"/>
          <w:b/>
          <w:color w:val="002E91"/>
          <w:sz w:val="28"/>
          <w:szCs w:val="28"/>
        </w:rPr>
      </w:pPr>
      <w:bookmarkStart w:id="7" w:name="_Toc103175182"/>
      <w:r>
        <w:rPr>
          <w:rFonts w:ascii="Montserrat" w:eastAsia="Montserrat" w:hAnsi="Montserrat" w:cs="Montserrat"/>
          <w:b/>
          <w:color w:val="002E91"/>
          <w:sz w:val="28"/>
          <w:szCs w:val="28"/>
        </w:rPr>
        <w:lastRenderedPageBreak/>
        <w:t>Gráfica y descripción del presupuesto asignado, vigente, ejecutado y saldo del grupo de gasto de servicios personales (grupo 0).</w:t>
      </w:r>
      <w:bookmarkEnd w:id="7"/>
    </w:p>
    <w:p w14:paraId="5ACBBCA0"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bookmarkStart w:id="8" w:name="_heading=h.3dy6vkm" w:colFirst="0" w:colLast="0"/>
      <w:bookmarkEnd w:id="8"/>
      <w:r>
        <w:rPr>
          <w:rFonts w:ascii="Times New Roman" w:eastAsia="Times New Roman" w:hAnsi="Times New Roman" w:cs="Times New Roman"/>
          <w:color w:val="44546A"/>
        </w:rPr>
        <w:t>Gráfico 4. Ejecución Presupuestaria Grupo 0. Primer Cuatrimestre 2022</w:t>
      </w:r>
    </w:p>
    <w:p w14:paraId="55103432" w14:textId="77777777" w:rsidR="00DA3D14" w:rsidRDefault="00FC2E89">
      <w:pPr>
        <w:jc w:val="center"/>
        <w:rPr>
          <w:rFonts w:ascii="Times New Roman" w:eastAsia="Times New Roman" w:hAnsi="Times New Roman" w:cs="Times New Roman"/>
          <w:color w:val="44546A"/>
        </w:rPr>
      </w:pPr>
      <w:r>
        <w:rPr>
          <w:rFonts w:ascii="Times New Roman" w:eastAsia="Times New Roman" w:hAnsi="Times New Roman" w:cs="Times New Roman"/>
          <w:color w:val="44546A"/>
        </w:rPr>
        <w:t>En millones de Quetzales.</w:t>
      </w:r>
    </w:p>
    <w:p w14:paraId="69AF357B" w14:textId="77777777" w:rsidR="00DA3D14" w:rsidRDefault="00FC2E89">
      <w:pPr>
        <w:pBdr>
          <w:top w:val="nil"/>
          <w:left w:val="nil"/>
          <w:bottom w:val="nil"/>
          <w:right w:val="nil"/>
          <w:between w:val="nil"/>
        </w:pBdr>
        <w:spacing w:line="360" w:lineRule="auto"/>
        <w:jc w:val="center"/>
        <w:rPr>
          <w:rFonts w:ascii="Montserrat" w:eastAsia="Montserrat" w:hAnsi="Montserrat" w:cs="Montserrat"/>
          <w:color w:val="5B5753"/>
          <w:sz w:val="18"/>
          <w:szCs w:val="18"/>
        </w:rPr>
      </w:pPr>
      <w:r>
        <w:rPr>
          <w:rFonts w:ascii="Times New Roman" w:eastAsia="Times New Roman" w:hAnsi="Times New Roman" w:cs="Times New Roman"/>
          <w:noProof/>
          <w:color w:val="5B5753"/>
          <w:sz w:val="18"/>
          <w:szCs w:val="18"/>
        </w:rPr>
        <w:drawing>
          <wp:inline distT="0" distB="0" distL="0" distR="0" wp14:anchorId="5725C812" wp14:editId="5F793653">
            <wp:extent cx="4455091" cy="2520000"/>
            <wp:effectExtent l="0" t="0" r="0" b="0"/>
            <wp:docPr id="97" name="image2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Diagrama&#10;&#10;Descripción generada automáticamente"/>
                    <pic:cNvPicPr preferRelativeResize="0"/>
                  </pic:nvPicPr>
                  <pic:blipFill>
                    <a:blip r:embed="rId26"/>
                    <a:srcRect/>
                    <a:stretch>
                      <a:fillRect/>
                    </a:stretch>
                  </pic:blipFill>
                  <pic:spPr>
                    <a:xfrm>
                      <a:off x="0" y="0"/>
                      <a:ext cx="4455091" cy="2520000"/>
                    </a:xfrm>
                    <a:prstGeom prst="rect">
                      <a:avLst/>
                    </a:prstGeom>
                    <a:ln/>
                  </pic:spPr>
                </pic:pic>
              </a:graphicData>
            </a:graphic>
          </wp:inline>
        </w:drawing>
      </w:r>
    </w:p>
    <w:p w14:paraId="01A3AF4A" w14:textId="77777777" w:rsidR="00DA3D14" w:rsidRDefault="00FC2E89">
      <w:pPr>
        <w:pBdr>
          <w:top w:val="nil"/>
          <w:left w:val="nil"/>
          <w:bottom w:val="nil"/>
          <w:right w:val="nil"/>
          <w:between w:val="nil"/>
        </w:pBdr>
        <w:spacing w:line="360" w:lineRule="auto"/>
        <w:jc w:val="both"/>
        <w:rPr>
          <w:rFonts w:ascii="Montserrat" w:eastAsia="Montserrat" w:hAnsi="Montserrat" w:cs="Montserrat"/>
          <w:color w:val="5B5753"/>
          <w:sz w:val="18"/>
          <w:szCs w:val="18"/>
        </w:rPr>
      </w:pPr>
      <w:r>
        <w:rPr>
          <w:rFonts w:ascii="Times New Roman" w:eastAsia="Times New Roman" w:hAnsi="Times New Roman" w:cs="Times New Roman"/>
          <w:color w:val="5B5753"/>
          <w:sz w:val="20"/>
          <w:szCs w:val="20"/>
        </w:rPr>
        <w:t xml:space="preserve">                                     Fuente: Sistema de Contabilidad Integrada, al 30 de abril 2022</w:t>
      </w:r>
    </w:p>
    <w:p w14:paraId="7F886A2B"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grupo de gasto cero constituye el 76.18 % del total del presupuesto vigente de la Seprem. En este rubro se tiene un presupuesto vigente de Q19,045,458.00 para pago de servicios personales con cargo a los renglones presupuestarios 011 “Personal Permanente”, 021 “Personal Supernumerario” y 029 “Otras Remuneración de Personal Temporal”. En el primer cuatrimestre, se han ejecutado Q5,429,890.90 que corresponden al 28.51 % en relación con el presupuesto total de este grupo de gasto. El saldo es de Q13,615,567.10. </w:t>
      </w:r>
    </w:p>
    <w:p w14:paraId="2F5DEDFB" w14:textId="77777777" w:rsidR="00DA3D14" w:rsidRDefault="00DA3D14">
      <w:pPr>
        <w:spacing w:line="360" w:lineRule="auto"/>
        <w:jc w:val="both"/>
        <w:rPr>
          <w:rFonts w:ascii="Times New Roman" w:eastAsia="Times New Roman" w:hAnsi="Times New Roman" w:cs="Times New Roman"/>
        </w:rPr>
      </w:pPr>
    </w:p>
    <w:p w14:paraId="417F8D07"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monto aprobado en este grupo de gasto contempla las erogaciones programadas por concepto de salarios, honorarios, servicios extraordinarios y prestaciones laborales a favor de trabajadores y extrabajadores de esta Secretaría, priorizando la nómina de puestos ocupados. </w:t>
      </w:r>
    </w:p>
    <w:p w14:paraId="55520D06" w14:textId="77777777" w:rsidR="00DA3D14" w:rsidRDefault="00DA3D14">
      <w:pPr>
        <w:spacing w:line="360" w:lineRule="auto"/>
        <w:jc w:val="both"/>
        <w:rPr>
          <w:rFonts w:ascii="Times New Roman" w:eastAsia="Times New Roman" w:hAnsi="Times New Roman" w:cs="Times New Roman"/>
        </w:rPr>
      </w:pPr>
    </w:p>
    <w:p w14:paraId="47CA83F5"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Debido a la necesidad de realizar la transición hacia el nuevo Reglamento Orgánico de la Secretaría Presidencial de la Mujer, contenida en el Acuerdo Gubernativo 169-2018, se realizaron contrataciones en el renglón presupuestario 029.  Esto porque es preciso contar </w:t>
      </w:r>
      <w:r>
        <w:rPr>
          <w:rFonts w:ascii="Times New Roman" w:eastAsia="Times New Roman" w:hAnsi="Times New Roman" w:cs="Times New Roman"/>
        </w:rPr>
        <w:lastRenderedPageBreak/>
        <w:t>con apoyo, acompañamiento y asesoría de personal técnico y profesional, en las distintas áreas de la nueva estructura organizacional, en cumplimiento al mandato de la Seprem.</w:t>
      </w:r>
    </w:p>
    <w:p w14:paraId="3F35339B" w14:textId="77777777" w:rsidR="00DA3D14" w:rsidRDefault="00DA3D14">
      <w:pPr>
        <w:spacing w:line="360" w:lineRule="auto"/>
        <w:jc w:val="both"/>
        <w:rPr>
          <w:rFonts w:ascii="Times New Roman" w:eastAsia="Times New Roman" w:hAnsi="Times New Roman" w:cs="Times New Roman"/>
        </w:rPr>
      </w:pPr>
    </w:p>
    <w:p w14:paraId="7709A6D5" w14:textId="77777777" w:rsidR="00DA3D14" w:rsidRDefault="00FC2E89">
      <w:pPr>
        <w:pStyle w:val="Ttulo2"/>
        <w:numPr>
          <w:ilvl w:val="0"/>
          <w:numId w:val="2"/>
        </w:numPr>
        <w:spacing w:before="0" w:line="360" w:lineRule="auto"/>
        <w:jc w:val="both"/>
        <w:rPr>
          <w:rFonts w:ascii="Montserrat" w:eastAsia="Montserrat" w:hAnsi="Montserrat" w:cs="Montserrat"/>
          <w:b/>
          <w:color w:val="002E91"/>
          <w:sz w:val="28"/>
          <w:szCs w:val="28"/>
        </w:rPr>
      </w:pPr>
      <w:bookmarkStart w:id="9" w:name="_Toc103175183"/>
      <w:r>
        <w:rPr>
          <w:rFonts w:ascii="Montserrat" w:eastAsia="Montserrat" w:hAnsi="Montserrat" w:cs="Montserrat"/>
          <w:b/>
          <w:color w:val="002E91"/>
          <w:sz w:val="28"/>
          <w:szCs w:val="28"/>
        </w:rPr>
        <w:t>Explicación de la importancia de la erogación en servicios   personales.</w:t>
      </w:r>
      <w:bookmarkEnd w:id="9"/>
    </w:p>
    <w:p w14:paraId="48523E4D"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162CF2CE"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Seprem por su naturaleza, es un órgano asesor y coordinador encargado de gestionar acciones de política pública con instancias gubernamentales y no gubernamentales, que coadyuven a lograr la plena participación de las mujeres en el desarrollo del país, en condiciones de igualdad, equidad y respeto entre hombres y mujeres. Por ello, la Seprem tiene como función principal asesorar a las distintas instituciones del Estado, para que prioricen e implementen los lineamientos de las políticas públicas que benefician a las mujeres y que internalicen y ejecuten la PNPDIM y el PEO, así como otros planes relacionados, y den cumplimiento a los compromisos del país en materia de derechos humanos de las mujeres.  </w:t>
      </w:r>
    </w:p>
    <w:p w14:paraId="556B92B7" w14:textId="77777777" w:rsidR="00DA3D14" w:rsidRDefault="00DA3D14">
      <w:pPr>
        <w:spacing w:line="360" w:lineRule="auto"/>
        <w:jc w:val="both"/>
        <w:rPr>
          <w:rFonts w:ascii="Times New Roman" w:eastAsia="Times New Roman" w:hAnsi="Times New Roman" w:cs="Times New Roman"/>
        </w:rPr>
      </w:pPr>
    </w:p>
    <w:p w14:paraId="1AE85412"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esa razón, la mayor parte del presupuesto de la Secretaría se orienta al pago de salarios y honorarios de personal para brindar asesoría y acompañamiento técnico a la institucionalidad pública, así como para realizar las funciones técnico-administrativas que por ley le corresponden.  </w:t>
      </w:r>
    </w:p>
    <w:p w14:paraId="5DEDE4FE" w14:textId="77777777" w:rsidR="00DA3D14" w:rsidRDefault="00DA3D14">
      <w:pPr>
        <w:spacing w:line="360" w:lineRule="auto"/>
        <w:jc w:val="both"/>
        <w:rPr>
          <w:rFonts w:ascii="Times New Roman" w:eastAsia="Times New Roman" w:hAnsi="Times New Roman" w:cs="Times New Roman"/>
        </w:rPr>
      </w:pPr>
    </w:p>
    <w:p w14:paraId="0A76D5CB"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Es importante indicar que el presupuesto asignado al grupo cero es insuficiente para la implementación del Reglamento Orgánico Interno, y no se ha logrado el incremento en este grupo de gasto, para proveer del personal necesario a las unidades administrativas establecidas en este instrumento legal y lograr la total implementación y su óptimo funcionamiento.</w:t>
      </w:r>
    </w:p>
    <w:p w14:paraId="0BF48758" w14:textId="77777777" w:rsidR="00DA3D14" w:rsidRDefault="00DA3D14">
      <w:pPr>
        <w:spacing w:line="360" w:lineRule="auto"/>
        <w:jc w:val="both"/>
        <w:rPr>
          <w:rFonts w:ascii="Times New Roman" w:eastAsia="Times New Roman" w:hAnsi="Times New Roman" w:cs="Times New Roman"/>
        </w:rPr>
      </w:pPr>
    </w:p>
    <w:p w14:paraId="3EF8F018" w14:textId="77777777" w:rsidR="00DA3D14" w:rsidRDefault="00DA3D14">
      <w:pPr>
        <w:spacing w:line="360" w:lineRule="auto"/>
        <w:jc w:val="both"/>
        <w:rPr>
          <w:rFonts w:ascii="Times New Roman" w:eastAsia="Times New Roman" w:hAnsi="Times New Roman" w:cs="Times New Roman"/>
        </w:rPr>
      </w:pPr>
    </w:p>
    <w:p w14:paraId="6F1F9A3D" w14:textId="77777777" w:rsidR="00DA3D14" w:rsidRDefault="00DA3D14">
      <w:pPr>
        <w:spacing w:line="360" w:lineRule="auto"/>
        <w:jc w:val="both"/>
        <w:rPr>
          <w:rFonts w:ascii="Times New Roman" w:eastAsia="Times New Roman" w:hAnsi="Times New Roman" w:cs="Times New Roman"/>
        </w:rPr>
      </w:pPr>
    </w:p>
    <w:p w14:paraId="2A6D07FA" w14:textId="77777777" w:rsidR="00DA3D14" w:rsidRDefault="00DA3D14">
      <w:pPr>
        <w:spacing w:line="360" w:lineRule="auto"/>
        <w:jc w:val="both"/>
        <w:rPr>
          <w:rFonts w:ascii="Times New Roman" w:eastAsia="Times New Roman" w:hAnsi="Times New Roman" w:cs="Times New Roman"/>
        </w:rPr>
      </w:pPr>
    </w:p>
    <w:p w14:paraId="33D7D85D" w14:textId="77777777" w:rsidR="00DA3D14" w:rsidRDefault="00DA3D14">
      <w:pPr>
        <w:spacing w:line="360" w:lineRule="auto"/>
        <w:jc w:val="both"/>
        <w:rPr>
          <w:rFonts w:ascii="Times New Roman" w:eastAsia="Times New Roman" w:hAnsi="Times New Roman" w:cs="Times New Roman"/>
        </w:rPr>
      </w:pPr>
    </w:p>
    <w:p w14:paraId="7A9439C1" w14:textId="77777777" w:rsidR="00DA3D14" w:rsidRDefault="00FC2E89">
      <w:pPr>
        <w:pStyle w:val="Ttulo2"/>
        <w:numPr>
          <w:ilvl w:val="0"/>
          <w:numId w:val="2"/>
        </w:numPr>
        <w:spacing w:before="0" w:line="360" w:lineRule="auto"/>
        <w:jc w:val="both"/>
        <w:rPr>
          <w:rFonts w:ascii="Montserrat" w:eastAsia="Montserrat" w:hAnsi="Montserrat" w:cs="Montserrat"/>
          <w:b/>
          <w:color w:val="002E91"/>
          <w:sz w:val="28"/>
          <w:szCs w:val="28"/>
        </w:rPr>
      </w:pPr>
      <w:bookmarkStart w:id="10" w:name="_Toc103175184"/>
      <w:r>
        <w:rPr>
          <w:rFonts w:ascii="Montserrat" w:eastAsia="Montserrat" w:hAnsi="Montserrat" w:cs="Montserrat"/>
          <w:b/>
          <w:color w:val="002E91"/>
          <w:sz w:val="28"/>
          <w:szCs w:val="28"/>
        </w:rPr>
        <w:lastRenderedPageBreak/>
        <w:t xml:space="preserve">Gráfica y descripción del presupuesto </w:t>
      </w:r>
      <w:proofErr w:type="gramStart"/>
      <w:r>
        <w:rPr>
          <w:rFonts w:ascii="Montserrat" w:eastAsia="Montserrat" w:hAnsi="Montserrat" w:cs="Montserrat"/>
          <w:b/>
          <w:color w:val="002E91"/>
          <w:sz w:val="28"/>
          <w:szCs w:val="28"/>
        </w:rPr>
        <w:t xml:space="preserve">vigente,   </w:t>
      </w:r>
      <w:proofErr w:type="gramEnd"/>
      <w:r>
        <w:rPr>
          <w:rFonts w:ascii="Montserrat" w:eastAsia="Montserrat" w:hAnsi="Montserrat" w:cs="Montserrat"/>
          <w:b/>
          <w:color w:val="002E91"/>
          <w:sz w:val="28"/>
          <w:szCs w:val="28"/>
        </w:rPr>
        <w:t xml:space="preserve">  ejecutado  y saldo de la inversión en general</w:t>
      </w:r>
      <w:bookmarkEnd w:id="10"/>
    </w:p>
    <w:p w14:paraId="23789661"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bookmarkStart w:id="11" w:name="_heading=h.2s8eyo1" w:colFirst="0" w:colLast="0"/>
      <w:bookmarkEnd w:id="11"/>
      <w:r>
        <w:rPr>
          <w:rFonts w:ascii="Times New Roman" w:eastAsia="Times New Roman" w:hAnsi="Times New Roman" w:cs="Times New Roman"/>
          <w:color w:val="44546A"/>
        </w:rPr>
        <w:t xml:space="preserve">Gráfico 5. Ejecución Presupuestaria de la Inversión. Primer Cuatrimestre 2022. </w:t>
      </w:r>
    </w:p>
    <w:p w14:paraId="642DC50D"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bookmarkStart w:id="12" w:name="_heading=h.fyzir9sp6j8l" w:colFirst="0" w:colLast="0"/>
      <w:bookmarkEnd w:id="12"/>
      <w:r>
        <w:rPr>
          <w:rFonts w:ascii="Times New Roman" w:eastAsia="Times New Roman" w:hAnsi="Times New Roman" w:cs="Times New Roman"/>
          <w:color w:val="44546A"/>
        </w:rPr>
        <w:t>En millones de Quetzales</w:t>
      </w:r>
    </w:p>
    <w:p w14:paraId="4AED7E4E" w14:textId="77777777" w:rsidR="00DA3D14" w:rsidRDefault="00FC2E89">
      <w:pPr>
        <w:spacing w:line="360" w:lineRule="auto"/>
        <w:jc w:val="center"/>
        <w:rPr>
          <w:rFonts w:ascii="Montserrat" w:eastAsia="Montserrat" w:hAnsi="Montserrat" w:cs="Montserrat"/>
          <w:b/>
          <w:color w:val="002E91"/>
          <w:sz w:val="28"/>
          <w:szCs w:val="28"/>
        </w:rPr>
      </w:pPr>
      <w:r>
        <w:rPr>
          <w:rFonts w:ascii="Times New Roman" w:eastAsia="Times New Roman" w:hAnsi="Times New Roman" w:cs="Times New Roman"/>
          <w:noProof/>
        </w:rPr>
        <w:drawing>
          <wp:inline distT="0" distB="0" distL="0" distR="0" wp14:anchorId="4825FB8C" wp14:editId="74300B30">
            <wp:extent cx="4192258" cy="2520000"/>
            <wp:effectExtent l="0" t="0" r="0" b="0"/>
            <wp:docPr id="95" name="image17.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magen que contiene Gráfico&#10;&#10;Descripción generada automáticamente"/>
                    <pic:cNvPicPr preferRelativeResize="0"/>
                  </pic:nvPicPr>
                  <pic:blipFill>
                    <a:blip r:embed="rId27"/>
                    <a:srcRect/>
                    <a:stretch>
                      <a:fillRect/>
                    </a:stretch>
                  </pic:blipFill>
                  <pic:spPr>
                    <a:xfrm>
                      <a:off x="0" y="0"/>
                      <a:ext cx="4192258" cy="2520000"/>
                    </a:xfrm>
                    <a:prstGeom prst="rect">
                      <a:avLst/>
                    </a:prstGeom>
                    <a:ln/>
                  </pic:spPr>
                </pic:pic>
              </a:graphicData>
            </a:graphic>
          </wp:inline>
        </w:drawing>
      </w:r>
    </w:p>
    <w:p w14:paraId="14135679" w14:textId="77777777" w:rsidR="00DA3D14" w:rsidRDefault="00FC2E8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Fuente: Sistema de Contabilidad Integrada, al 30 de abril 2022.</w:t>
      </w:r>
    </w:p>
    <w:p w14:paraId="44E91528" w14:textId="77777777" w:rsidR="00DA3D14" w:rsidRDefault="00DA3D14">
      <w:pPr>
        <w:spacing w:line="360" w:lineRule="auto"/>
        <w:rPr>
          <w:rFonts w:ascii="Times New Roman" w:eastAsia="Times New Roman" w:hAnsi="Times New Roman" w:cs="Times New Roman"/>
          <w:sz w:val="20"/>
          <w:szCs w:val="20"/>
        </w:rPr>
      </w:pPr>
    </w:p>
    <w:p w14:paraId="3CDD7806"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El presupuesto de inversión de la Seprem consiste únicamente en equipamiento, consignado en el grupo de gasto 300, que constituye el 2.16 % del total de presupuesto institucional vigente, y asciende al monto de Q539,375.00, que se utilizará en la adquisición de mobiliario de oficina y equipo de cómputo, para fortalecer las capacidades institucionales y que el personal cuente con las herramientas de trabajo adecuadas para brindar acompañamiento técnico a través de reuniones y coordinaciones de manera presencial y en modalidad virtual en el contexto de la COVID-19, así como para la ejecución de actividades administrativas. En el primer cuatrimestre se ha ejecutado Q46,975.00 para la adquisición de mobiliario y equipo de oficina y se tiene un saldo de Q492,400.00.</w:t>
      </w:r>
    </w:p>
    <w:p w14:paraId="17524584" w14:textId="77777777" w:rsidR="00DA3D14" w:rsidRDefault="00DA3D14">
      <w:pPr>
        <w:spacing w:line="360" w:lineRule="auto"/>
        <w:jc w:val="both"/>
        <w:rPr>
          <w:rFonts w:ascii="Times New Roman" w:eastAsia="Times New Roman" w:hAnsi="Times New Roman" w:cs="Times New Roman"/>
        </w:rPr>
      </w:pPr>
    </w:p>
    <w:p w14:paraId="4A41896E" w14:textId="77777777" w:rsidR="00DA3D14" w:rsidRDefault="00DA3D14">
      <w:pPr>
        <w:spacing w:line="360" w:lineRule="auto"/>
        <w:jc w:val="both"/>
        <w:rPr>
          <w:rFonts w:ascii="Times New Roman" w:eastAsia="Times New Roman" w:hAnsi="Times New Roman" w:cs="Times New Roman"/>
        </w:rPr>
      </w:pPr>
    </w:p>
    <w:p w14:paraId="4F422ECE" w14:textId="77777777" w:rsidR="00DA3D14" w:rsidRDefault="00DA3D14">
      <w:pPr>
        <w:spacing w:line="360" w:lineRule="auto"/>
        <w:jc w:val="both"/>
        <w:rPr>
          <w:rFonts w:ascii="Times New Roman" w:eastAsia="Times New Roman" w:hAnsi="Times New Roman" w:cs="Times New Roman"/>
        </w:rPr>
      </w:pPr>
    </w:p>
    <w:p w14:paraId="390A799E" w14:textId="77777777" w:rsidR="00DA3D14" w:rsidRDefault="00DA3D14">
      <w:pPr>
        <w:spacing w:line="360" w:lineRule="auto"/>
        <w:jc w:val="both"/>
        <w:rPr>
          <w:rFonts w:ascii="Times New Roman" w:eastAsia="Times New Roman" w:hAnsi="Times New Roman" w:cs="Times New Roman"/>
        </w:rPr>
      </w:pPr>
    </w:p>
    <w:p w14:paraId="61E861A3" w14:textId="77777777" w:rsidR="00DA3D14" w:rsidRDefault="00DA3D14">
      <w:pPr>
        <w:spacing w:line="360" w:lineRule="auto"/>
        <w:jc w:val="both"/>
        <w:rPr>
          <w:rFonts w:ascii="Times New Roman" w:eastAsia="Times New Roman" w:hAnsi="Times New Roman" w:cs="Times New Roman"/>
        </w:rPr>
      </w:pPr>
    </w:p>
    <w:p w14:paraId="2AF68FBF" w14:textId="77777777" w:rsidR="00DA3D14" w:rsidRDefault="00DA3D14"/>
    <w:p w14:paraId="4FF54A95" w14:textId="77777777" w:rsidR="00DA3D14" w:rsidRDefault="00DA3D14"/>
    <w:p w14:paraId="103B18D0" w14:textId="77777777" w:rsidR="00DA3D14" w:rsidRDefault="00FC2E89">
      <w:pPr>
        <w:pStyle w:val="Ttulo2"/>
        <w:numPr>
          <w:ilvl w:val="0"/>
          <w:numId w:val="2"/>
        </w:numPr>
        <w:spacing w:before="0" w:line="360" w:lineRule="auto"/>
        <w:jc w:val="both"/>
        <w:rPr>
          <w:rFonts w:ascii="Montserrat" w:eastAsia="Montserrat" w:hAnsi="Montserrat" w:cs="Montserrat"/>
          <w:b/>
          <w:color w:val="002E91"/>
          <w:sz w:val="28"/>
          <w:szCs w:val="28"/>
        </w:rPr>
      </w:pPr>
      <w:bookmarkStart w:id="13" w:name="_Toc103175185"/>
      <w:r>
        <w:rPr>
          <w:rFonts w:ascii="Montserrat" w:eastAsia="Montserrat" w:hAnsi="Montserrat" w:cs="Montserrat"/>
          <w:b/>
          <w:color w:val="002E91"/>
          <w:sz w:val="28"/>
          <w:szCs w:val="28"/>
        </w:rPr>
        <w:lastRenderedPageBreak/>
        <w:t>Gráfica y descripción del presupuesto vigente, ejecutado y saldo por finalidad</w:t>
      </w:r>
      <w:bookmarkEnd w:id="13"/>
    </w:p>
    <w:p w14:paraId="46339F81" w14:textId="77777777" w:rsidR="00DA3D14" w:rsidRDefault="00DA3D14"/>
    <w:p w14:paraId="457AFDB1" w14:textId="77777777" w:rsidR="00DA3D14" w:rsidRDefault="00FC2E89">
      <w:pPr>
        <w:keepNext/>
        <w:pBdr>
          <w:top w:val="nil"/>
          <w:left w:val="nil"/>
          <w:bottom w:val="nil"/>
          <w:right w:val="nil"/>
          <w:between w:val="nil"/>
        </w:pBdr>
        <w:jc w:val="center"/>
        <w:rPr>
          <w:rFonts w:ascii="Times New Roman" w:eastAsia="Times New Roman" w:hAnsi="Times New Roman" w:cs="Times New Roman"/>
          <w:color w:val="44546A"/>
        </w:rPr>
      </w:pPr>
      <w:bookmarkStart w:id="14" w:name="_heading=h.3rdcrjn" w:colFirst="0" w:colLast="0"/>
      <w:bookmarkEnd w:id="14"/>
      <w:r>
        <w:rPr>
          <w:rFonts w:ascii="Times New Roman" w:eastAsia="Times New Roman" w:hAnsi="Times New Roman" w:cs="Times New Roman"/>
          <w:color w:val="44546A"/>
        </w:rPr>
        <w:t>Gráfico 6. Ejecución presupuestaria por Finalidad “Servicios Públicos Generales”</w:t>
      </w:r>
    </w:p>
    <w:p w14:paraId="1A63435F" w14:textId="77777777" w:rsidR="00DA3D14" w:rsidRDefault="00FC2E89">
      <w:pPr>
        <w:jc w:val="center"/>
        <w:rPr>
          <w:rFonts w:ascii="Times New Roman" w:eastAsia="Times New Roman" w:hAnsi="Times New Roman" w:cs="Times New Roman"/>
          <w:color w:val="44546A"/>
        </w:rPr>
      </w:pPr>
      <w:r>
        <w:rPr>
          <w:rFonts w:ascii="Times New Roman" w:eastAsia="Times New Roman" w:hAnsi="Times New Roman" w:cs="Times New Roman"/>
          <w:color w:val="44546A"/>
        </w:rPr>
        <w:t>Primer Cuatrimestre 2022. En millones de Quetzales</w:t>
      </w:r>
    </w:p>
    <w:p w14:paraId="6D1C65B5" w14:textId="77777777" w:rsidR="00DA3D14" w:rsidRDefault="00DA3D14">
      <w:pPr>
        <w:jc w:val="center"/>
        <w:rPr>
          <w:rFonts w:ascii="Times New Roman" w:eastAsia="Times New Roman" w:hAnsi="Times New Roman" w:cs="Times New Roman"/>
          <w:color w:val="44546A"/>
        </w:rPr>
      </w:pPr>
    </w:p>
    <w:p w14:paraId="7576B48E"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2A2EC4" wp14:editId="5750F8A2">
            <wp:extent cx="5474323" cy="2520000"/>
            <wp:effectExtent l="0" t="0" r="0" b="0"/>
            <wp:docPr id="96" name="image18.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Gráfico, Gráfico de barras&#10;&#10;Descripción generada automáticamente"/>
                    <pic:cNvPicPr preferRelativeResize="0"/>
                  </pic:nvPicPr>
                  <pic:blipFill>
                    <a:blip r:embed="rId28"/>
                    <a:srcRect/>
                    <a:stretch>
                      <a:fillRect/>
                    </a:stretch>
                  </pic:blipFill>
                  <pic:spPr>
                    <a:xfrm>
                      <a:off x="0" y="0"/>
                      <a:ext cx="5474323" cy="2520000"/>
                    </a:xfrm>
                    <a:prstGeom prst="rect">
                      <a:avLst/>
                    </a:prstGeom>
                    <a:ln/>
                  </pic:spPr>
                </pic:pic>
              </a:graphicData>
            </a:graphic>
          </wp:inline>
        </w:drawing>
      </w:r>
    </w:p>
    <w:p w14:paraId="65F9A9B0" w14:textId="77777777" w:rsidR="00DA3D14" w:rsidRDefault="00FC2E89">
      <w:pPr>
        <w:spacing w:line="360" w:lineRule="auto"/>
        <w:jc w:val="center"/>
        <w:rPr>
          <w:rFonts w:ascii="Times New Roman" w:eastAsia="Times New Roman" w:hAnsi="Times New Roman" w:cs="Times New Roman"/>
        </w:rPr>
      </w:pPr>
      <w:r>
        <w:rPr>
          <w:rFonts w:ascii="Times New Roman" w:eastAsia="Times New Roman" w:hAnsi="Times New Roman" w:cs="Times New Roman"/>
          <w:sz w:val="20"/>
          <w:szCs w:val="20"/>
        </w:rPr>
        <w:t>Fuente: Sistema de Contabilidad Integrada, al 30 de abril 2022</w:t>
      </w:r>
    </w:p>
    <w:p w14:paraId="35EFB9C0" w14:textId="77777777" w:rsidR="00DA3D14" w:rsidRDefault="00DA3D14">
      <w:pPr>
        <w:spacing w:line="360" w:lineRule="auto"/>
        <w:jc w:val="both"/>
        <w:rPr>
          <w:rFonts w:ascii="Times New Roman" w:eastAsia="Times New Roman" w:hAnsi="Times New Roman" w:cs="Times New Roman"/>
        </w:rPr>
      </w:pPr>
    </w:p>
    <w:p w14:paraId="48B5DB68"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Las finalidades constituyen los objetivos generales que el Sector Público busca realizar a través de la ejecución del presupuesto</w:t>
      </w:r>
      <w:r>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rPr>
        <w:t>.  El presupuesto de la Secretaría Presidencial de la Mujer está clasificado en la finalidad: “SERVICIOS PÚBLICOS GENERALES”. El presupuesto vigente del Programa 47: Promoción y desarrollo integral de las mujeres, es de Q25,000,000.00 y al primer cuatrimestre se ha ejecutado Q6,578,353.35, con un saldo de Q18,421,646.65.</w:t>
      </w:r>
    </w:p>
    <w:p w14:paraId="03AF0AC3" w14:textId="77777777" w:rsidR="00DA3D14" w:rsidRDefault="00DA3D14">
      <w:pPr>
        <w:spacing w:line="360" w:lineRule="auto"/>
        <w:jc w:val="both"/>
        <w:rPr>
          <w:rFonts w:ascii="Times New Roman" w:eastAsia="Times New Roman" w:hAnsi="Times New Roman" w:cs="Times New Roman"/>
        </w:rPr>
      </w:pPr>
    </w:p>
    <w:p w14:paraId="6D3C967B" w14:textId="77777777" w:rsidR="00DA3D14" w:rsidRDefault="00DA3D14">
      <w:pPr>
        <w:spacing w:line="360" w:lineRule="auto"/>
        <w:jc w:val="both"/>
        <w:rPr>
          <w:rFonts w:ascii="Times New Roman" w:eastAsia="Times New Roman" w:hAnsi="Times New Roman" w:cs="Times New Roman"/>
        </w:rPr>
      </w:pPr>
    </w:p>
    <w:p w14:paraId="4865DD00" w14:textId="77777777" w:rsidR="00DA3D14" w:rsidRDefault="00DA3D14">
      <w:pPr>
        <w:spacing w:line="360" w:lineRule="auto"/>
        <w:jc w:val="both"/>
        <w:rPr>
          <w:rFonts w:ascii="Times New Roman" w:eastAsia="Times New Roman" w:hAnsi="Times New Roman" w:cs="Times New Roman"/>
        </w:rPr>
      </w:pPr>
    </w:p>
    <w:p w14:paraId="06DC2DA2" w14:textId="77777777" w:rsidR="00DA3D14" w:rsidRDefault="00DA3D14">
      <w:pPr>
        <w:spacing w:line="360" w:lineRule="auto"/>
        <w:jc w:val="both"/>
        <w:rPr>
          <w:rFonts w:ascii="Times New Roman" w:eastAsia="Times New Roman" w:hAnsi="Times New Roman" w:cs="Times New Roman"/>
        </w:rPr>
      </w:pPr>
    </w:p>
    <w:p w14:paraId="47CF5127" w14:textId="77777777" w:rsidR="00DA3D14" w:rsidRDefault="00DA3D14">
      <w:pPr>
        <w:spacing w:line="360" w:lineRule="auto"/>
        <w:jc w:val="both"/>
        <w:rPr>
          <w:rFonts w:ascii="Times New Roman" w:eastAsia="Times New Roman" w:hAnsi="Times New Roman" w:cs="Times New Roman"/>
        </w:rPr>
      </w:pPr>
    </w:p>
    <w:p w14:paraId="776932EF" w14:textId="77777777" w:rsidR="00DA3D14" w:rsidRDefault="00DA3D14">
      <w:pPr>
        <w:spacing w:line="360" w:lineRule="auto"/>
        <w:jc w:val="both"/>
        <w:rPr>
          <w:rFonts w:ascii="Times New Roman" w:eastAsia="Times New Roman" w:hAnsi="Times New Roman" w:cs="Times New Roman"/>
        </w:rPr>
      </w:pPr>
    </w:p>
    <w:p w14:paraId="19D3FF00" w14:textId="77777777" w:rsidR="00DA3D14" w:rsidRDefault="00FC2E89">
      <w:pPr>
        <w:pStyle w:val="Ttulo2"/>
        <w:numPr>
          <w:ilvl w:val="0"/>
          <w:numId w:val="2"/>
        </w:numPr>
        <w:spacing w:before="0" w:line="360" w:lineRule="auto"/>
        <w:rPr>
          <w:rFonts w:ascii="Montserrat" w:eastAsia="Montserrat" w:hAnsi="Montserrat" w:cs="Montserrat"/>
          <w:b/>
          <w:color w:val="002E91"/>
          <w:sz w:val="28"/>
          <w:szCs w:val="28"/>
        </w:rPr>
      </w:pPr>
      <w:bookmarkStart w:id="15" w:name="_Toc103175186"/>
      <w:r>
        <w:rPr>
          <w:rFonts w:ascii="Montserrat" w:eastAsia="Montserrat" w:hAnsi="Montserrat" w:cs="Montserrat"/>
          <w:b/>
          <w:color w:val="002E91"/>
          <w:sz w:val="28"/>
          <w:szCs w:val="28"/>
        </w:rPr>
        <w:lastRenderedPageBreak/>
        <w:t>Explicación de la ejecución presupuestaria por su finalidad.</w:t>
      </w:r>
      <w:bookmarkEnd w:id="15"/>
    </w:p>
    <w:p w14:paraId="74EA665C"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recursos públicos se utilizan con fines específicos para el cumplimiento de los objetivos sociales y económicos del Estado que impactan directamente en la población. </w:t>
      </w:r>
    </w:p>
    <w:p w14:paraId="5F65BC93" w14:textId="77777777" w:rsidR="00DA3D14" w:rsidRDefault="00DA3D14">
      <w:pPr>
        <w:spacing w:line="360" w:lineRule="auto"/>
        <w:jc w:val="both"/>
        <w:rPr>
          <w:rFonts w:ascii="Times New Roman" w:eastAsia="Times New Roman" w:hAnsi="Times New Roman" w:cs="Times New Roman"/>
        </w:rPr>
      </w:pPr>
    </w:p>
    <w:p w14:paraId="5D0035A2"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En el caso de la Secretaría Presidencial de la Mujer, se ha clasificado su presupuesto en la finalidad: “SERVICIOS PÚBLICOS GENERALES”, a la cual vincula el 100 % del presupuesto, derivado a que es la institución asesora y coordinadora para la implementación de políticas públicas que promuevan el desarrollo integral de las mujeres guatemaltecas, cumpliendo su mandato mediante la asesoría al Señor Presidente Constitucional de la República, así como a las instituciones de Gobierno Central, Gobiernos Locales y los Consejos de Desarrollo Urbano y Rural.</w:t>
      </w:r>
    </w:p>
    <w:p w14:paraId="6C1666B5" w14:textId="77777777" w:rsidR="00DA3D14" w:rsidRDefault="00DA3D14">
      <w:pPr>
        <w:spacing w:line="360" w:lineRule="auto"/>
        <w:rPr>
          <w:rFonts w:ascii="Times New Roman" w:eastAsia="Times New Roman" w:hAnsi="Times New Roman" w:cs="Times New Roman"/>
        </w:rPr>
      </w:pPr>
    </w:p>
    <w:p w14:paraId="326F2C4F"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E03A498"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1CCE4984"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0E70ED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B3034C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366843F"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EEC54A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B79715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CFE50E0"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37190A5"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6C6D9A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59932C9"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13E35A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A9DA32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C882A3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EC94CBC"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B91BBAF"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0DA1E49"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AC8BE25"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233734C"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ADB0CFD"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08E32B4"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1A3C19B4" w14:textId="527E7A76" w:rsidR="00DA3D14" w:rsidRDefault="005A14B1">
      <w:pPr>
        <w:pBdr>
          <w:top w:val="nil"/>
          <w:left w:val="nil"/>
          <w:bottom w:val="nil"/>
          <w:right w:val="nil"/>
          <w:between w:val="nil"/>
        </w:pBdr>
        <w:spacing w:line="360" w:lineRule="auto"/>
        <w:jc w:val="both"/>
        <w:rPr>
          <w:rFonts w:ascii="Montserrat" w:eastAsia="Montserrat" w:hAnsi="Montserrat" w:cs="Montserrat"/>
          <w:color w:val="5B5753"/>
          <w:sz w:val="18"/>
          <w:szCs w:val="18"/>
        </w:rPr>
      </w:pPr>
      <w:r>
        <w:rPr>
          <w:noProof/>
        </w:rPr>
        <w:lastRenderedPageBreak/>
        <w:drawing>
          <wp:anchor distT="0" distB="0" distL="0" distR="0" simplePos="0" relativeHeight="251676672" behindDoc="1" locked="0" layoutInCell="1" hidden="0" allowOverlap="1" wp14:anchorId="5738AB0F" wp14:editId="74C2F57D">
            <wp:simplePos x="0" y="0"/>
            <wp:positionH relativeFrom="column">
              <wp:posOffset>-1076325</wp:posOffset>
            </wp:positionH>
            <wp:positionV relativeFrom="paragraph">
              <wp:posOffset>-946785</wp:posOffset>
            </wp:positionV>
            <wp:extent cx="7762866" cy="10045700"/>
            <wp:effectExtent l="0" t="0" r="0" b="0"/>
            <wp:wrapNone/>
            <wp:docPr id="2"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18"/>
                    <a:srcRect/>
                    <a:stretch>
                      <a:fillRect/>
                    </a:stretch>
                  </pic:blipFill>
                  <pic:spPr>
                    <a:xfrm>
                      <a:off x="0" y="0"/>
                      <a:ext cx="7762866" cy="10045700"/>
                    </a:xfrm>
                    <a:prstGeom prst="rect">
                      <a:avLst/>
                    </a:prstGeom>
                    <a:ln/>
                  </pic:spPr>
                </pic:pic>
              </a:graphicData>
            </a:graphic>
          </wp:anchor>
        </w:drawing>
      </w:r>
    </w:p>
    <w:p w14:paraId="0EB2E10A" w14:textId="7AB28D7B"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F6FFD84"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65DBCB3" w14:textId="03B53270"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51CC95C"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C65C050"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68F9A7F"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E26E76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5876E26" w14:textId="1390E53B"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7996FAA" w14:textId="2885D45F"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45D87A7" w14:textId="7C2AA05E"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329E2AA" w14:textId="313102F9" w:rsidR="00DA3D14" w:rsidRDefault="00AE4B07">
      <w:pPr>
        <w:pBdr>
          <w:top w:val="nil"/>
          <w:left w:val="nil"/>
          <w:bottom w:val="nil"/>
          <w:right w:val="nil"/>
          <w:between w:val="nil"/>
        </w:pBdr>
        <w:spacing w:line="360" w:lineRule="auto"/>
        <w:jc w:val="both"/>
        <w:rPr>
          <w:rFonts w:ascii="Montserrat" w:eastAsia="Montserrat" w:hAnsi="Montserrat" w:cs="Montserrat"/>
          <w:color w:val="5B5753"/>
          <w:sz w:val="18"/>
          <w:szCs w:val="18"/>
        </w:rPr>
      </w:pPr>
      <w:r>
        <w:rPr>
          <w:noProof/>
        </w:rPr>
        <mc:AlternateContent>
          <mc:Choice Requires="wps">
            <w:drawing>
              <wp:anchor distT="0" distB="0" distL="114300" distR="114300" simplePos="0" relativeHeight="251667456" behindDoc="0" locked="0" layoutInCell="1" hidden="0" allowOverlap="1" wp14:anchorId="585F3A30" wp14:editId="404BE8B8">
                <wp:simplePos x="0" y="0"/>
                <wp:positionH relativeFrom="page">
                  <wp:align>left</wp:align>
                </wp:positionH>
                <wp:positionV relativeFrom="paragraph">
                  <wp:posOffset>221615</wp:posOffset>
                </wp:positionV>
                <wp:extent cx="7762240" cy="1536700"/>
                <wp:effectExtent l="0" t="0" r="0" b="6350"/>
                <wp:wrapNone/>
                <wp:docPr id="73" name="Rectángulo 73"/>
                <wp:cNvGraphicFramePr/>
                <a:graphic xmlns:a="http://schemas.openxmlformats.org/drawingml/2006/main">
                  <a:graphicData uri="http://schemas.microsoft.com/office/word/2010/wordprocessingShape">
                    <wps:wsp>
                      <wps:cNvSpPr/>
                      <wps:spPr>
                        <a:xfrm>
                          <a:off x="0" y="0"/>
                          <a:ext cx="7762240" cy="1536700"/>
                        </a:xfrm>
                        <a:prstGeom prst="rect">
                          <a:avLst/>
                        </a:prstGeom>
                        <a:noFill/>
                        <a:ln>
                          <a:noFill/>
                        </a:ln>
                      </wps:spPr>
                      <wps:txbx>
                        <w:txbxContent>
                          <w:p w14:paraId="0DDB20BD" w14:textId="78C25395" w:rsidR="00DA3D14" w:rsidRPr="005B16D4" w:rsidRDefault="00FC2E89" w:rsidP="005B16D4">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16" w:name="_Toc103175187"/>
                            <w:r w:rsidRPr="005B16D4">
                              <w:rPr>
                                <w:rFonts w:ascii="Montserrat" w:eastAsia="Montserrat" w:hAnsi="Montserrat" w:cs="Montserrat"/>
                                <w:bCs/>
                                <w:color w:val="FFFFFF" w:themeColor="background1"/>
                                <w:sz w:val="66"/>
                                <w:szCs w:val="66"/>
                              </w:rPr>
                              <w:t>Parte Específica</w:t>
                            </w:r>
                            <w:bookmarkEnd w:id="16"/>
                          </w:p>
                          <w:p w14:paraId="2A83BA85" w14:textId="663DCF73" w:rsidR="00DA3D14" w:rsidRPr="005B16D4" w:rsidRDefault="00FC2E89" w:rsidP="005B16D4">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17" w:name="_Toc103175188"/>
                            <w:r w:rsidRPr="005B16D4">
                              <w:rPr>
                                <w:rFonts w:ascii="Montserrat" w:eastAsia="Montserrat" w:hAnsi="Montserrat" w:cs="Montserrat"/>
                                <w:bCs/>
                                <w:color w:val="FFFFFF" w:themeColor="background1"/>
                                <w:sz w:val="66"/>
                                <w:szCs w:val="66"/>
                              </w:rPr>
                              <w:t>Principales Logros Institucionales</w:t>
                            </w:r>
                            <w:bookmarkEnd w:id="17"/>
                          </w:p>
                          <w:p w14:paraId="38457CB5" w14:textId="77777777" w:rsidR="005B16D4" w:rsidRPr="005B16D4" w:rsidRDefault="005B16D4" w:rsidP="005B16D4">
                            <w:pPr>
                              <w:rPr>
                                <w:lang w:val="es-GT" w:eastAsia="es-E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5F3A30" id="Rectángulo 73" o:spid="_x0000_s1030" style="position:absolute;left:0;text-align:left;margin-left:0;margin-top:17.45pt;width:611.2pt;height:121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" filled="f" stroked="f">
                <v:textbox inset="2.53958mm,1.2694mm,2.53958mm,1.2694mm">
                  <w:txbxContent>
                    <w:p w14:paraId="0DDB20BD" w14:textId="78C25395" w:rsidR="00DA3D14" w:rsidRPr="005B16D4" w:rsidRDefault="00FC2E89" w:rsidP="005B16D4">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18" w:name="_Toc103175187"/>
                      <w:r w:rsidRPr="005B16D4">
                        <w:rPr>
                          <w:rFonts w:ascii="Montserrat" w:eastAsia="Montserrat" w:hAnsi="Montserrat" w:cs="Montserrat"/>
                          <w:bCs/>
                          <w:color w:val="FFFFFF" w:themeColor="background1"/>
                          <w:sz w:val="66"/>
                          <w:szCs w:val="66"/>
                        </w:rPr>
                        <w:t>Parte Específica</w:t>
                      </w:r>
                      <w:bookmarkEnd w:id="18"/>
                    </w:p>
                    <w:p w14:paraId="2A83BA85" w14:textId="663DCF73" w:rsidR="00DA3D14" w:rsidRPr="005B16D4" w:rsidRDefault="00FC2E89" w:rsidP="005B16D4">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19" w:name="_Toc103175188"/>
                      <w:r w:rsidRPr="005B16D4">
                        <w:rPr>
                          <w:rFonts w:ascii="Montserrat" w:eastAsia="Montserrat" w:hAnsi="Montserrat" w:cs="Montserrat"/>
                          <w:bCs/>
                          <w:color w:val="FFFFFF" w:themeColor="background1"/>
                          <w:sz w:val="66"/>
                          <w:szCs w:val="66"/>
                        </w:rPr>
                        <w:t>Principales Logros Institucionales</w:t>
                      </w:r>
                      <w:bookmarkEnd w:id="19"/>
                    </w:p>
                    <w:p w14:paraId="38457CB5" w14:textId="77777777" w:rsidR="005B16D4" w:rsidRPr="005B16D4" w:rsidRDefault="005B16D4" w:rsidP="005B16D4">
                      <w:pPr>
                        <w:rPr>
                          <w:lang w:val="es-GT" w:eastAsia="es-ES"/>
                        </w:rPr>
                      </w:pPr>
                    </w:p>
                  </w:txbxContent>
                </v:textbox>
                <w10:wrap anchorx="page"/>
              </v:rect>
            </w:pict>
          </mc:Fallback>
        </mc:AlternateContent>
      </w:r>
    </w:p>
    <w:p w14:paraId="08E97B2A" w14:textId="0ECF5A15"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026A0D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4F56D36"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66B9C4B"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957ABC8"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1365FCE3" w14:textId="67AA6BA0"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AA35327"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6B9CBF7"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0D2C9E7"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1987078" w14:textId="042BF5B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101F855C"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44BE52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EA1DA24" w14:textId="686053DF"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23A3E90"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F7F0FF3"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893BE03"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6ED3FAD"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6B0875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D4611D7"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4274623"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1BA8F3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D16384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87903A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058F23E6"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F60E16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2B51F9D" w14:textId="77777777" w:rsidR="00DA3D14" w:rsidRDefault="00FC2E89">
      <w:pPr>
        <w:pStyle w:val="Ttulo2"/>
        <w:numPr>
          <w:ilvl w:val="0"/>
          <w:numId w:val="2"/>
        </w:numPr>
        <w:spacing w:before="0" w:line="360" w:lineRule="auto"/>
        <w:jc w:val="both"/>
        <w:rPr>
          <w:rFonts w:ascii="Montserrat" w:eastAsia="Montserrat" w:hAnsi="Montserrat" w:cs="Montserrat"/>
          <w:b/>
          <w:color w:val="002E91"/>
          <w:sz w:val="28"/>
          <w:szCs w:val="28"/>
        </w:rPr>
      </w:pPr>
      <w:bookmarkStart w:id="20" w:name="_Toc103175189"/>
      <w:r>
        <w:rPr>
          <w:rFonts w:ascii="Montserrat" w:eastAsia="Montserrat" w:hAnsi="Montserrat" w:cs="Montserrat"/>
          <w:b/>
          <w:color w:val="002E91"/>
          <w:sz w:val="28"/>
          <w:szCs w:val="28"/>
        </w:rPr>
        <w:lastRenderedPageBreak/>
        <w:t>Producto: Entidades de gobierno central, local y consejos de desarrollo con asistencia técnica para institucionalizar la equidad entre hombres y mujeres</w:t>
      </w:r>
      <w:bookmarkEnd w:id="20"/>
    </w:p>
    <w:p w14:paraId="198A9E08"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brindó asistencia técnica a 80 entidades de gobierno central, por medio de cinco reuniones de transferencias metodológicas, con la asistencia de 261 servidores públicos (218 mujeres y 43 hombres), de las Unidades de Género, Direcciones de Planificación, Direcciones Financieras y Direcciones Sustantivas, con quienes se abordaron temáticas sobre contextualización del proceso de implementación de políticas públicas y de la PNPDIM; situación de las mujeres en el marco de las prioridades de la PNPDIM; marco legal y de política pública de los derechos humanos de las mujeres; y el Clasificador Presupuestario con Enfoque de Género -CPEG-, logrando de esta forma cumplir con el     100 % la meta programada para el primer cuatrimestre, con un avance del 16.95 % en relación a las 472 entidades programadas para el presente ejercicio fiscal.</w:t>
      </w:r>
    </w:p>
    <w:p w14:paraId="75DD6422"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br/>
        <w:t xml:space="preserve">Asimismo, se realizaron diez asistencias técnicas a instituciones públicas enfocadas principalmente en contextualizar a las Unidades de Género, Direcciones de Planificación y Financiero respecto a la implementación del marco político y normativo de derechos humanos de las mujeres y el CPEG, vinculante al proceso de planificación, programación y presupuesto institucional. </w:t>
      </w:r>
    </w:p>
    <w:p w14:paraId="49575447" w14:textId="77777777" w:rsidR="00DA3D14" w:rsidRDefault="00DA3D14">
      <w:pPr>
        <w:spacing w:line="360" w:lineRule="auto"/>
        <w:jc w:val="both"/>
        <w:rPr>
          <w:rFonts w:ascii="Times New Roman" w:eastAsia="Times New Roman" w:hAnsi="Times New Roman" w:cs="Times New Roman"/>
        </w:rPr>
      </w:pPr>
    </w:p>
    <w:p w14:paraId="3648FF3C"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presupuesto vigente del producto Entidades de gobierno central, local y consejos de desarrollo con asistencia técnica para institucionalizar la equidad entre hombres y mujeres asciende al monto de Q9,474,459.00 y al primer cuatrimestre se ha ejecutado Q2,194,383.60 que corresponde al 23.16 % del presupuesto vigente, con fuente de financiamiento 11 “Ingresos corrientes”. El presupuesto de la Seprem está destinado para ser ejecutado en el Departamento y Municipio de Guatemala.  </w:t>
      </w:r>
    </w:p>
    <w:p w14:paraId="297479AA"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46C329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75DCCD46"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2BBE626"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6D79130C"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8DCABFE"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24BF1A33"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25CD1B8"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4DE66CB7" w14:textId="77777777" w:rsidR="00DA3D14" w:rsidRDefault="00FC2E89">
      <w:pPr>
        <w:spacing w:line="276" w:lineRule="auto"/>
        <w:rPr>
          <w:rFonts w:ascii="Montserrat" w:eastAsia="Montserrat" w:hAnsi="Montserrat" w:cs="Montserrat"/>
          <w:color w:val="002E91"/>
          <w:sz w:val="50"/>
          <w:szCs w:val="50"/>
        </w:rPr>
      </w:pPr>
      <w:r>
        <w:rPr>
          <w:rFonts w:ascii="Montserrat" w:eastAsia="Montserrat" w:hAnsi="Montserrat" w:cs="Montserrat"/>
          <w:noProof/>
          <w:color w:val="002E91"/>
          <w:sz w:val="50"/>
          <w:szCs w:val="50"/>
        </w:rPr>
        <w:drawing>
          <wp:inline distT="0" distB="0" distL="0" distR="0" wp14:anchorId="640202A8" wp14:editId="3C2CE31D">
            <wp:extent cx="5612130" cy="4209415"/>
            <wp:effectExtent l="0" t="0" r="0" b="0"/>
            <wp:docPr id="98" name="image22.jpg" descr="Un grupo de personas sentadas en una sa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jpg" descr="Un grupo de personas sentadas en una sala&#10;&#10;Descripción generada automáticamente"/>
                    <pic:cNvPicPr preferRelativeResize="0"/>
                  </pic:nvPicPr>
                  <pic:blipFill>
                    <a:blip r:embed="rId29"/>
                    <a:srcRect/>
                    <a:stretch>
                      <a:fillRect/>
                    </a:stretch>
                  </pic:blipFill>
                  <pic:spPr>
                    <a:xfrm>
                      <a:off x="0" y="0"/>
                      <a:ext cx="5612130" cy="4209415"/>
                    </a:xfrm>
                    <a:prstGeom prst="rect">
                      <a:avLst/>
                    </a:prstGeom>
                    <a:ln/>
                  </pic:spPr>
                </pic:pic>
              </a:graphicData>
            </a:graphic>
          </wp:inline>
        </w:drawing>
      </w:r>
    </w:p>
    <w:p w14:paraId="1BE57F66" w14:textId="77777777" w:rsidR="00DA3D14" w:rsidRDefault="00FC2E89">
      <w:pPr>
        <w:pBdr>
          <w:top w:val="nil"/>
          <w:left w:val="nil"/>
          <w:bottom w:val="nil"/>
          <w:right w:val="nil"/>
          <w:between w:val="nil"/>
        </w:pBdr>
        <w:spacing w:line="360" w:lineRule="auto"/>
        <w:jc w:val="both"/>
        <w:rPr>
          <w:rFonts w:ascii="Times New Roman" w:eastAsia="Times New Roman" w:hAnsi="Times New Roman" w:cs="Times New Roman"/>
          <w:color w:val="5B5753"/>
          <w:sz w:val="14"/>
          <w:szCs w:val="14"/>
        </w:rPr>
      </w:pPr>
      <w:r>
        <w:rPr>
          <w:rFonts w:ascii="Times New Roman" w:eastAsia="Times New Roman" w:hAnsi="Times New Roman" w:cs="Times New Roman"/>
          <w:color w:val="050505"/>
          <w:sz w:val="20"/>
          <w:szCs w:val="20"/>
          <w:highlight w:val="white"/>
        </w:rPr>
        <w:t>Reunión de la Comisión Departamental de la Mujer del departamento de Huehuetenango, abril 2022</w:t>
      </w:r>
    </w:p>
    <w:p w14:paraId="4E553A81"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36B24786" w14:textId="77777777" w:rsidR="00DA3D14" w:rsidRDefault="00FC2E89">
      <w:pPr>
        <w:pStyle w:val="Ttulo2"/>
        <w:spacing w:before="0" w:line="360" w:lineRule="auto"/>
        <w:rPr>
          <w:rFonts w:ascii="Times New Roman" w:eastAsia="Times New Roman" w:hAnsi="Times New Roman" w:cs="Times New Roman"/>
          <w:sz w:val="24"/>
          <w:szCs w:val="24"/>
        </w:rPr>
      </w:pPr>
      <w:bookmarkStart w:id="21" w:name="_Toc103175190"/>
      <w:r>
        <w:rPr>
          <w:rFonts w:ascii="Times New Roman" w:eastAsia="Times New Roman" w:hAnsi="Times New Roman" w:cs="Times New Roman"/>
          <w:sz w:val="24"/>
          <w:szCs w:val="24"/>
        </w:rPr>
        <w:t xml:space="preserve">Reunión de la Comisión de la Mujer del </w:t>
      </w:r>
      <w:proofErr w:type="spellStart"/>
      <w:r>
        <w:rPr>
          <w:rFonts w:ascii="Times New Roman" w:eastAsia="Times New Roman" w:hAnsi="Times New Roman" w:cs="Times New Roman"/>
          <w:sz w:val="24"/>
          <w:szCs w:val="24"/>
        </w:rPr>
        <w:t>Conadur</w:t>
      </w:r>
      <w:bookmarkEnd w:id="21"/>
      <w:proofErr w:type="spellEnd"/>
    </w:p>
    <w:p w14:paraId="706E9F4B" w14:textId="77777777" w:rsidR="00DA3D14" w:rsidRDefault="00FC2E89">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rPr>
        <w:t xml:space="preserve">En este cuatrimestre se realizaron dos reuniones de la Comisión de la Mujer del </w:t>
      </w:r>
      <w:proofErr w:type="spellStart"/>
      <w:r>
        <w:rPr>
          <w:rFonts w:ascii="Times New Roman" w:eastAsia="Times New Roman" w:hAnsi="Times New Roman" w:cs="Times New Roman"/>
        </w:rPr>
        <w:t>Conadur</w:t>
      </w:r>
      <w:proofErr w:type="spellEnd"/>
      <w:r>
        <w:rPr>
          <w:rFonts w:ascii="Times New Roman" w:eastAsia="Times New Roman" w:hAnsi="Times New Roman" w:cs="Times New Roman"/>
        </w:rPr>
        <w:t xml:space="preserve">, en las que se logró la elaboración conjunta con los miembros de la Comisión del Plan de Trabajo 2022 alineado a los lineamientos estratégicos emanados por el </w:t>
      </w:r>
      <w:proofErr w:type="spellStart"/>
      <w:r>
        <w:rPr>
          <w:rFonts w:ascii="Times New Roman" w:eastAsia="Times New Roman" w:hAnsi="Times New Roman" w:cs="Times New Roman"/>
        </w:rPr>
        <w:t>Conadur</w:t>
      </w:r>
      <w:proofErr w:type="spellEnd"/>
      <w:r>
        <w:rPr>
          <w:rFonts w:ascii="Times New Roman" w:eastAsia="Times New Roman" w:hAnsi="Times New Roman" w:cs="Times New Roman"/>
        </w:rPr>
        <w:t xml:space="preserve"> para el presente año y presentación de avances realizados para la implementación de este.</w:t>
      </w:r>
    </w:p>
    <w:p w14:paraId="5EE1E240" w14:textId="77777777" w:rsidR="00DA3D14" w:rsidRDefault="00DA3D14"/>
    <w:p w14:paraId="1AB1A192" w14:textId="77777777" w:rsidR="00DA3D14" w:rsidRDefault="00FC2E89">
      <w:pPr>
        <w:pStyle w:val="Ttulo2"/>
        <w:spacing w:before="0" w:line="360" w:lineRule="auto"/>
        <w:rPr>
          <w:rFonts w:ascii="Times New Roman" w:eastAsia="Times New Roman" w:hAnsi="Times New Roman" w:cs="Times New Roman"/>
          <w:sz w:val="24"/>
          <w:szCs w:val="24"/>
        </w:rPr>
      </w:pPr>
      <w:bookmarkStart w:id="22" w:name="_Toc103175191"/>
      <w:r>
        <w:rPr>
          <w:rFonts w:ascii="Times New Roman" w:eastAsia="Times New Roman" w:hAnsi="Times New Roman" w:cs="Times New Roman"/>
          <w:sz w:val="24"/>
          <w:szCs w:val="24"/>
        </w:rPr>
        <w:t>Primera reunión del Mecanismo Intersectorial de Seguimiento a la CEDAW</w:t>
      </w:r>
      <w:bookmarkEnd w:id="22"/>
    </w:p>
    <w:p w14:paraId="2B901C3B"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Seprem en seguimiento al Control de Convencionalidad y al ciclo de informes de la Convención, realizó la primera reunión con este Mecanismo, con el objetivo de coordinar acciones para la implementación de la Estrategia de seguimiento a la CEDAW con Organizaciones de Mujeres y representantes de Naciones Unidas y socializar los resultados </w:t>
      </w:r>
      <w:r>
        <w:rPr>
          <w:rFonts w:ascii="Times New Roman" w:eastAsia="Times New Roman" w:hAnsi="Times New Roman" w:cs="Times New Roman"/>
        </w:rPr>
        <w:lastRenderedPageBreak/>
        <w:t>del Sexagésimo sexto período de sesiones de la Comisión de la Condición Jurídica y Social de la Mujer, retomando de esta forma el accionar de este mecanismo.</w:t>
      </w:r>
    </w:p>
    <w:p w14:paraId="5297D421" w14:textId="77777777" w:rsidR="00DA3D14" w:rsidRDefault="00DA3D14">
      <w:pPr>
        <w:spacing w:line="360" w:lineRule="auto"/>
        <w:jc w:val="both"/>
        <w:rPr>
          <w:rFonts w:ascii="Times New Roman" w:eastAsia="Times New Roman" w:hAnsi="Times New Roman" w:cs="Times New Roman"/>
        </w:rPr>
      </w:pPr>
    </w:p>
    <w:p w14:paraId="25B1E7E2" w14:textId="77777777" w:rsidR="00DA3D14" w:rsidRDefault="00FC2E89">
      <w:pPr>
        <w:pStyle w:val="Ttulo2"/>
        <w:spacing w:before="0" w:line="360" w:lineRule="auto"/>
        <w:rPr>
          <w:rFonts w:ascii="Times New Roman" w:eastAsia="Times New Roman" w:hAnsi="Times New Roman" w:cs="Times New Roman"/>
          <w:sz w:val="24"/>
          <w:szCs w:val="24"/>
        </w:rPr>
      </w:pPr>
      <w:bookmarkStart w:id="23" w:name="_Toc103175192"/>
      <w:r>
        <w:rPr>
          <w:rFonts w:ascii="Times New Roman" w:eastAsia="Times New Roman" w:hAnsi="Times New Roman" w:cs="Times New Roman"/>
          <w:sz w:val="24"/>
          <w:szCs w:val="24"/>
        </w:rPr>
        <w:t>Elaboración de informes de avances en la implementación del Control de Convencionalidad</w:t>
      </w:r>
      <w:bookmarkEnd w:id="23"/>
    </w:p>
    <w:p w14:paraId="3519802D"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elaboraron diez informes como insumos para informes de respuesta del Estado de Guatemala, requeridos por instituciones rectoras del tema o encargadas del seguimiento a los derechos humanos, entre ellos, solicitados por la Relatora Especial sobre la trata de personas, especialmente mujeres y niñas;  Oficina del Alto Comisionado de las Nacionales Unidas para los Derechos Humanos -OACNUDH-; Relator de Pueblos Indígenas de las Naciones Unidas; UNLIREC; Comisión Presidencial por la Paz y los Derechos Humanos -COPADEH- y el Instituto Guatemalteco de Migración.</w:t>
      </w:r>
    </w:p>
    <w:p w14:paraId="2E57053B" w14:textId="77777777" w:rsidR="00DA3D14" w:rsidRDefault="00DA3D14"/>
    <w:p w14:paraId="5B707BD4" w14:textId="77777777" w:rsidR="00DA3D14" w:rsidRDefault="00FC2E89">
      <w:pPr>
        <w:pStyle w:val="Ttulo2"/>
        <w:spacing w:before="0" w:line="360" w:lineRule="auto"/>
        <w:rPr>
          <w:rFonts w:ascii="Times New Roman" w:eastAsia="Times New Roman" w:hAnsi="Times New Roman" w:cs="Times New Roman"/>
          <w:sz w:val="24"/>
          <w:szCs w:val="24"/>
        </w:rPr>
      </w:pPr>
      <w:bookmarkStart w:id="24" w:name="_Toc103175193"/>
      <w:r>
        <w:rPr>
          <w:rFonts w:ascii="Times New Roman" w:eastAsia="Times New Roman" w:hAnsi="Times New Roman" w:cs="Times New Roman"/>
          <w:sz w:val="24"/>
          <w:szCs w:val="24"/>
        </w:rPr>
        <w:t>Reunión de coordinación con la Mesa interinstitucional sobre Mujeres Paz y Seguridad. MIMPAZ</w:t>
      </w:r>
      <w:bookmarkEnd w:id="24"/>
    </w:p>
    <w:p w14:paraId="054B543A"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realizó la primera reunión del año 2022 con las instituciones que conforman la </w:t>
      </w:r>
      <w:proofErr w:type="spellStart"/>
      <w:r>
        <w:rPr>
          <w:rFonts w:ascii="Times New Roman" w:eastAsia="Times New Roman" w:hAnsi="Times New Roman" w:cs="Times New Roman"/>
        </w:rPr>
        <w:t>Mimpaz</w:t>
      </w:r>
      <w:proofErr w:type="spellEnd"/>
      <w:r>
        <w:rPr>
          <w:rFonts w:ascii="Times New Roman" w:eastAsia="Times New Roman" w:hAnsi="Times New Roman" w:cs="Times New Roman"/>
        </w:rPr>
        <w:t>, con el objetivo de socializar las conclusiones del informe de monitoreo combinado sobre la implementación de la Resolución 1325 y resoluciones complementarias del Consejo de Seguridad de Naciones Unidas, y dar a conocer la propuesta de seguimiento a la Mesa Interinstitucional sobre Mujeres, Paz y Seguridad y el monitoreo sobre las acciones realizadas del año 2019 al año 2021, a través de la Hoja de Ruta 2022-2023.</w:t>
      </w:r>
    </w:p>
    <w:p w14:paraId="35EAF13D" w14:textId="77777777" w:rsidR="00DA3D14" w:rsidRDefault="00DA3D14"/>
    <w:p w14:paraId="11358588" w14:textId="77777777" w:rsidR="00DA3D14" w:rsidRDefault="00FC2E89">
      <w:pPr>
        <w:pStyle w:val="Ttulo2"/>
        <w:spacing w:before="0" w:line="360" w:lineRule="auto"/>
        <w:rPr>
          <w:rFonts w:ascii="Times New Roman" w:eastAsia="Times New Roman" w:hAnsi="Times New Roman" w:cs="Times New Roman"/>
          <w:sz w:val="24"/>
          <w:szCs w:val="24"/>
        </w:rPr>
      </w:pPr>
      <w:bookmarkStart w:id="25" w:name="_Toc103175194"/>
      <w:r>
        <w:rPr>
          <w:rFonts w:ascii="Times New Roman" w:eastAsia="Times New Roman" w:hAnsi="Times New Roman" w:cs="Times New Roman"/>
          <w:sz w:val="24"/>
          <w:szCs w:val="24"/>
        </w:rPr>
        <w:t>Gestión de la Información, el Conocimiento y Seguimiento y Evaluación</w:t>
      </w:r>
      <w:bookmarkEnd w:id="25"/>
      <w:r>
        <w:rPr>
          <w:rFonts w:ascii="Times New Roman" w:eastAsia="Times New Roman" w:hAnsi="Times New Roman" w:cs="Times New Roman"/>
          <w:sz w:val="24"/>
          <w:szCs w:val="24"/>
        </w:rPr>
        <w:t xml:space="preserve"> </w:t>
      </w:r>
    </w:p>
    <w:p w14:paraId="4D507A1D"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Para el impulso de la gestión del conocimiento en materia de derechos humanos de las mujeres, la Seprem coordinó reuniones técnicas con el Instituto Nacional de Administración Pública -INAP- para la implementación del Curso sobre Derechos Humanos con enfoque de equidad entre hombres y mujeres. Como parte de los compromisos, en conjunto con el INAP se elaboró la malla curricular y se firmó una carta de entendimiento entre ambas instituciones. En seguimiento al Sistema de Seguimiento y Evaluación, se elaboró una propuesta para el módulo de seguimiento a sentencias internacionales y nacionales, misma que ha sido socializada a lo interno de la Seprem con las Direcciones relacionadas.</w:t>
      </w:r>
    </w:p>
    <w:p w14:paraId="23697DDC" w14:textId="77777777" w:rsidR="00DA3D14" w:rsidRDefault="00DA3D14"/>
    <w:p w14:paraId="210E13CD" w14:textId="77777777" w:rsidR="00DA3D14" w:rsidRDefault="00FC2E89" w:rsidP="0026661D">
      <w:pPr>
        <w:pStyle w:val="Ttulo2"/>
        <w:numPr>
          <w:ilvl w:val="0"/>
          <w:numId w:val="2"/>
        </w:numPr>
        <w:spacing w:before="0" w:line="360" w:lineRule="auto"/>
        <w:ind w:left="851" w:hanging="491"/>
        <w:jc w:val="both"/>
        <w:rPr>
          <w:rFonts w:ascii="Montserrat" w:eastAsia="Montserrat" w:hAnsi="Montserrat" w:cs="Montserrat"/>
          <w:b/>
          <w:color w:val="002E91"/>
          <w:sz w:val="28"/>
          <w:szCs w:val="28"/>
        </w:rPr>
      </w:pPr>
      <w:bookmarkStart w:id="26" w:name="_Toc103175195"/>
      <w:r>
        <w:rPr>
          <w:rFonts w:ascii="Montserrat" w:eastAsia="Montserrat" w:hAnsi="Montserrat" w:cs="Montserrat"/>
          <w:b/>
          <w:color w:val="002E91"/>
          <w:sz w:val="28"/>
          <w:szCs w:val="28"/>
        </w:rPr>
        <w:lastRenderedPageBreak/>
        <w:t>Participación y representación en mecanismos para el adelanto de las mujeres a nivel regional e internacional</w:t>
      </w:r>
      <w:bookmarkEnd w:id="26"/>
    </w:p>
    <w:p w14:paraId="341A5FC3" w14:textId="77777777" w:rsidR="00DA3D14" w:rsidRDefault="00FC2E89">
      <w:pPr>
        <w:pStyle w:val="Ttulo2"/>
        <w:spacing w:before="0" w:line="360" w:lineRule="auto"/>
        <w:rPr>
          <w:rFonts w:ascii="Times New Roman" w:eastAsia="Times New Roman" w:hAnsi="Times New Roman" w:cs="Times New Roman"/>
          <w:sz w:val="24"/>
          <w:szCs w:val="24"/>
        </w:rPr>
      </w:pPr>
      <w:bookmarkStart w:id="27" w:name="_Toc103175196"/>
      <w:r>
        <w:rPr>
          <w:rFonts w:ascii="Times New Roman" w:eastAsia="Times New Roman" w:hAnsi="Times New Roman" w:cs="Times New Roman"/>
          <w:sz w:val="24"/>
          <w:szCs w:val="24"/>
        </w:rPr>
        <w:t xml:space="preserve">Consejo de </w:t>
      </w:r>
      <w:proofErr w:type="gramStart"/>
      <w:r>
        <w:rPr>
          <w:rFonts w:ascii="Times New Roman" w:eastAsia="Times New Roman" w:hAnsi="Times New Roman" w:cs="Times New Roman"/>
          <w:sz w:val="24"/>
          <w:szCs w:val="24"/>
        </w:rPr>
        <w:t>Ministras</w:t>
      </w:r>
      <w:proofErr w:type="gramEnd"/>
      <w:r>
        <w:rPr>
          <w:rFonts w:ascii="Times New Roman" w:eastAsia="Times New Roman" w:hAnsi="Times New Roman" w:cs="Times New Roman"/>
          <w:sz w:val="24"/>
          <w:szCs w:val="24"/>
        </w:rPr>
        <w:t xml:space="preserve"> de la Mujer de Centroamérica y República Dominicana -COMMCA-</w:t>
      </w:r>
      <w:bookmarkEnd w:id="27"/>
    </w:p>
    <w:p w14:paraId="72D88FD5"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 haber cumplido el período de la Presidencia </w:t>
      </w:r>
      <w:proofErr w:type="gramStart"/>
      <w:r>
        <w:rPr>
          <w:rFonts w:ascii="Times New Roman" w:eastAsia="Times New Roman" w:hAnsi="Times New Roman" w:cs="Times New Roman"/>
        </w:rPr>
        <w:t>Pro Témpore</w:t>
      </w:r>
      <w:proofErr w:type="gramEnd"/>
      <w:r>
        <w:rPr>
          <w:rFonts w:ascii="Times New Roman" w:eastAsia="Times New Roman" w:hAnsi="Times New Roman" w:cs="Times New Roman"/>
        </w:rPr>
        <w:t xml:space="preserve"> -PPT- por el período de junio a diciembre de 2021, se entregó el informe de gestión realizada por la PPT-COMMCA Guatemala. Las actividades ejecutadas estuvieron enmarcadas en la continuidad de los procesos y las medidas cuya implementación dieron inicio en el período de la PPT-COMMCA Costa Rica.</w:t>
      </w:r>
    </w:p>
    <w:p w14:paraId="7912CFF8" w14:textId="77777777" w:rsidR="00DA3D14" w:rsidRDefault="00DA3D14">
      <w:pPr>
        <w:spacing w:line="360" w:lineRule="auto"/>
        <w:jc w:val="both"/>
        <w:rPr>
          <w:rFonts w:ascii="Times New Roman" w:eastAsia="Times New Roman" w:hAnsi="Times New Roman" w:cs="Times New Roman"/>
        </w:rPr>
      </w:pPr>
    </w:p>
    <w:p w14:paraId="61C14504"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También en el marco del COMMCA, la Seprem participó en la LV Reunión, que se llevó a cabo en Ciudad de Panamá, en la cual se abordan temas de suma importancia para el avance de los derechos humanos de las mujeres en los países del Sistema de Integración Centroamericano -SICA-, siendo el centro de su trabajo el cumplimiento de la Política Regional de Igualdad y Equidad de Género -PRIEG/SICA-.</w:t>
      </w:r>
    </w:p>
    <w:p w14:paraId="4E81A842" w14:textId="77777777" w:rsidR="00DA3D14" w:rsidRDefault="00DA3D14">
      <w:pPr>
        <w:pBdr>
          <w:top w:val="nil"/>
          <w:left w:val="nil"/>
          <w:bottom w:val="nil"/>
          <w:right w:val="nil"/>
          <w:between w:val="nil"/>
        </w:pBdr>
        <w:spacing w:line="360" w:lineRule="auto"/>
        <w:jc w:val="both"/>
        <w:rPr>
          <w:rFonts w:ascii="Montserrat" w:eastAsia="Montserrat" w:hAnsi="Montserrat" w:cs="Montserrat"/>
          <w:color w:val="5B5753"/>
          <w:sz w:val="18"/>
          <w:szCs w:val="18"/>
        </w:rPr>
      </w:pPr>
    </w:p>
    <w:p w14:paraId="5F20C4D7" w14:textId="77777777" w:rsidR="00DA3D14" w:rsidRDefault="00FC2E89">
      <w:pPr>
        <w:pBdr>
          <w:top w:val="nil"/>
          <w:left w:val="nil"/>
          <w:bottom w:val="nil"/>
          <w:right w:val="nil"/>
          <w:between w:val="nil"/>
        </w:pBdr>
        <w:spacing w:line="360" w:lineRule="auto"/>
        <w:jc w:val="both"/>
        <w:rPr>
          <w:rFonts w:ascii="Montserrat" w:eastAsia="Montserrat" w:hAnsi="Montserrat" w:cs="Montserrat"/>
          <w:color w:val="5B5753"/>
          <w:sz w:val="18"/>
          <w:szCs w:val="18"/>
        </w:rPr>
      </w:pPr>
      <w:r>
        <w:rPr>
          <w:rFonts w:ascii="Montserrat" w:eastAsia="Montserrat" w:hAnsi="Montserrat" w:cs="Montserrat"/>
          <w:noProof/>
          <w:color w:val="5B5753"/>
          <w:sz w:val="18"/>
          <w:szCs w:val="18"/>
        </w:rPr>
        <w:drawing>
          <wp:inline distT="0" distB="0" distL="0" distR="0" wp14:anchorId="2111A195" wp14:editId="3C70A6FF">
            <wp:extent cx="5612130" cy="3156585"/>
            <wp:effectExtent l="0" t="0" r="0" b="0"/>
            <wp:docPr id="99" name="image23.jpg" descr="Un grupo de personas sentadas en una sa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3.jpg" descr="Un grupo de personas sentadas en una sala&#10;&#10;Descripción generada automáticamente con confianza media"/>
                    <pic:cNvPicPr preferRelativeResize="0"/>
                  </pic:nvPicPr>
                  <pic:blipFill>
                    <a:blip r:embed="rId30"/>
                    <a:srcRect/>
                    <a:stretch>
                      <a:fillRect/>
                    </a:stretch>
                  </pic:blipFill>
                  <pic:spPr>
                    <a:xfrm>
                      <a:off x="0" y="0"/>
                      <a:ext cx="5612130" cy="3156585"/>
                    </a:xfrm>
                    <a:prstGeom prst="rect">
                      <a:avLst/>
                    </a:prstGeom>
                    <a:ln/>
                  </pic:spPr>
                </pic:pic>
              </a:graphicData>
            </a:graphic>
          </wp:inline>
        </w:drawing>
      </w:r>
    </w:p>
    <w:p w14:paraId="072C5648" w14:textId="77777777" w:rsidR="00DA3D14" w:rsidRDefault="00FC2E89">
      <w:pPr>
        <w:pBdr>
          <w:top w:val="nil"/>
          <w:left w:val="nil"/>
          <w:bottom w:val="nil"/>
          <w:right w:val="nil"/>
          <w:between w:val="nil"/>
        </w:pBdr>
        <w:spacing w:line="360" w:lineRule="auto"/>
        <w:jc w:val="both"/>
        <w:rPr>
          <w:rFonts w:ascii="Times New Roman" w:eastAsia="Times New Roman" w:hAnsi="Times New Roman" w:cs="Times New Roman"/>
          <w:color w:val="5B5753"/>
          <w:sz w:val="14"/>
          <w:szCs w:val="14"/>
        </w:rPr>
      </w:pPr>
      <w:r>
        <w:rPr>
          <w:rFonts w:ascii="Times New Roman" w:eastAsia="Times New Roman" w:hAnsi="Times New Roman" w:cs="Times New Roman"/>
          <w:color w:val="050505"/>
          <w:sz w:val="20"/>
          <w:szCs w:val="20"/>
          <w:highlight w:val="white"/>
        </w:rPr>
        <w:t xml:space="preserve">Foro Regional: “Derechos humanos de las mujeres con énfasis en mujeres migrantes”, como parte de las actividades programadas por el Consejo de </w:t>
      </w:r>
      <w:proofErr w:type="gramStart"/>
      <w:r>
        <w:rPr>
          <w:rFonts w:ascii="Times New Roman" w:eastAsia="Times New Roman" w:hAnsi="Times New Roman" w:cs="Times New Roman"/>
          <w:color w:val="050505"/>
          <w:sz w:val="20"/>
          <w:szCs w:val="20"/>
          <w:highlight w:val="white"/>
        </w:rPr>
        <w:t>Ministras</w:t>
      </w:r>
      <w:proofErr w:type="gramEnd"/>
      <w:r>
        <w:rPr>
          <w:rFonts w:ascii="Times New Roman" w:eastAsia="Times New Roman" w:hAnsi="Times New Roman" w:cs="Times New Roman"/>
          <w:color w:val="050505"/>
          <w:sz w:val="20"/>
          <w:szCs w:val="20"/>
          <w:highlight w:val="white"/>
        </w:rPr>
        <w:t xml:space="preserve"> de la Mujer de Centroamérica y República Dominicana (COMMCA), en la Ciudad de Panamá, marzo 2022 </w:t>
      </w:r>
    </w:p>
    <w:p w14:paraId="4AF6CA64" w14:textId="77777777" w:rsidR="00DA3D14" w:rsidRDefault="00FC2E89">
      <w:pPr>
        <w:pStyle w:val="Ttulo2"/>
        <w:spacing w:before="0" w:line="360" w:lineRule="auto"/>
        <w:rPr>
          <w:rFonts w:ascii="Times New Roman" w:eastAsia="Times New Roman" w:hAnsi="Times New Roman" w:cs="Times New Roman"/>
          <w:sz w:val="24"/>
          <w:szCs w:val="24"/>
        </w:rPr>
      </w:pPr>
      <w:bookmarkStart w:id="28" w:name="_Toc103175197"/>
      <w:r>
        <w:rPr>
          <w:rFonts w:ascii="Times New Roman" w:eastAsia="Times New Roman" w:hAnsi="Times New Roman" w:cs="Times New Roman"/>
          <w:sz w:val="24"/>
          <w:szCs w:val="24"/>
        </w:rPr>
        <w:lastRenderedPageBreak/>
        <w:t xml:space="preserve">Reunión con la </w:t>
      </w:r>
      <w:proofErr w:type="gramStart"/>
      <w:r>
        <w:rPr>
          <w:rFonts w:ascii="Times New Roman" w:eastAsia="Times New Roman" w:hAnsi="Times New Roman" w:cs="Times New Roman"/>
          <w:sz w:val="24"/>
          <w:szCs w:val="24"/>
        </w:rPr>
        <w:t>Ministra</w:t>
      </w:r>
      <w:proofErr w:type="gramEnd"/>
      <w:r>
        <w:rPr>
          <w:rFonts w:ascii="Times New Roman" w:eastAsia="Times New Roman" w:hAnsi="Times New Roman" w:cs="Times New Roman"/>
          <w:sz w:val="24"/>
          <w:szCs w:val="24"/>
        </w:rPr>
        <w:t xml:space="preserve"> de la Mujer, la Familia y los Derechos Humanos de Brasil</w:t>
      </w:r>
      <w:bookmarkEnd w:id="28"/>
    </w:p>
    <w:p w14:paraId="78BF4E0B"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sostuvo una reunión con la </w:t>
      </w:r>
      <w:proofErr w:type="gramStart"/>
      <w:r>
        <w:rPr>
          <w:rFonts w:ascii="Times New Roman" w:eastAsia="Times New Roman" w:hAnsi="Times New Roman" w:cs="Times New Roman"/>
        </w:rPr>
        <w:t>Ministra</w:t>
      </w:r>
      <w:proofErr w:type="gramEnd"/>
      <w:r>
        <w:rPr>
          <w:rFonts w:ascii="Times New Roman" w:eastAsia="Times New Roman" w:hAnsi="Times New Roman" w:cs="Times New Roman"/>
        </w:rPr>
        <w:t xml:space="preserve"> de la Mujer la Familia y los Derechos Humanos de Brasil </w:t>
      </w:r>
      <w:proofErr w:type="spellStart"/>
      <w:r>
        <w:rPr>
          <w:rFonts w:ascii="Times New Roman" w:eastAsia="Times New Roman" w:hAnsi="Times New Roman" w:cs="Times New Roman"/>
        </w:rPr>
        <w:t>Damares</w:t>
      </w:r>
      <w:proofErr w:type="spellEnd"/>
      <w:r>
        <w:rPr>
          <w:rFonts w:ascii="Times New Roman" w:eastAsia="Times New Roman" w:hAnsi="Times New Roman" w:cs="Times New Roman"/>
        </w:rPr>
        <w:t xml:space="preserve"> Alves, con el objetivo de conversar temas de interés respecto a las políticas públicas a favor de las mujeres y explorar opciones de cooperación mutua alrededor de la temática.  Participaron también la Embajadora de Brasil, Vera </w:t>
      </w:r>
      <w:proofErr w:type="spellStart"/>
      <w:r>
        <w:rPr>
          <w:rFonts w:ascii="Times New Roman" w:eastAsia="Times New Roman" w:hAnsi="Times New Roman" w:cs="Times New Roman"/>
        </w:rPr>
        <w:t>Cíntia</w:t>
      </w:r>
      <w:proofErr w:type="spellEnd"/>
      <w:r>
        <w:rPr>
          <w:rFonts w:ascii="Times New Roman" w:eastAsia="Times New Roman" w:hAnsi="Times New Roman" w:cs="Times New Roman"/>
        </w:rPr>
        <w:t xml:space="preserve"> Alvares, la </w:t>
      </w:r>
      <w:proofErr w:type="gramStart"/>
      <w:r>
        <w:rPr>
          <w:rFonts w:ascii="Times New Roman" w:eastAsia="Times New Roman" w:hAnsi="Times New Roman" w:cs="Times New Roman"/>
        </w:rPr>
        <w:t>Secretaria Nacional</w:t>
      </w:r>
      <w:proofErr w:type="gramEnd"/>
      <w:r>
        <w:rPr>
          <w:rFonts w:ascii="Times New Roman" w:eastAsia="Times New Roman" w:hAnsi="Times New Roman" w:cs="Times New Roman"/>
        </w:rPr>
        <w:t xml:space="preserve"> de Familia Señora Angela </w:t>
      </w:r>
      <w:proofErr w:type="spellStart"/>
      <w:r>
        <w:rPr>
          <w:rFonts w:ascii="Times New Roman" w:eastAsia="Times New Roman" w:hAnsi="Times New Roman" w:cs="Times New Roman"/>
        </w:rPr>
        <w:t>Gandra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Martins</w:t>
      </w:r>
      <w:proofErr w:type="spellEnd"/>
      <w:r>
        <w:rPr>
          <w:rFonts w:ascii="Times New Roman" w:eastAsia="Times New Roman" w:hAnsi="Times New Roman" w:cs="Times New Roman"/>
        </w:rPr>
        <w:t xml:space="preserve">, y el señor </w:t>
      </w:r>
      <w:proofErr w:type="spellStart"/>
      <w:r>
        <w:rPr>
          <w:rFonts w:ascii="Times New Roman" w:eastAsia="Times New Roman" w:hAnsi="Times New Roman" w:cs="Times New Roman"/>
        </w:rPr>
        <w:t>Sérgio</w:t>
      </w:r>
      <w:proofErr w:type="spellEnd"/>
      <w:r>
        <w:rPr>
          <w:rFonts w:ascii="Times New Roman" w:eastAsia="Times New Roman" w:hAnsi="Times New Roman" w:cs="Times New Roman"/>
        </w:rPr>
        <w:t xml:space="preserve"> Barreiros de S. </w:t>
      </w:r>
      <w:proofErr w:type="spellStart"/>
      <w:r>
        <w:rPr>
          <w:rFonts w:ascii="Times New Roman" w:eastAsia="Times New Roman" w:hAnsi="Times New Roman" w:cs="Times New Roman"/>
        </w:rPr>
        <w:t>Azavedo</w:t>
      </w:r>
      <w:proofErr w:type="spellEnd"/>
      <w:r>
        <w:rPr>
          <w:rFonts w:ascii="Times New Roman" w:eastAsia="Times New Roman" w:hAnsi="Times New Roman" w:cs="Times New Roman"/>
        </w:rPr>
        <w:t xml:space="preserve"> Ministro Consejero de la Embajada de Brasil.</w:t>
      </w:r>
    </w:p>
    <w:p w14:paraId="5E21F587" w14:textId="77777777" w:rsidR="00DA3D14" w:rsidRDefault="00DA3D14">
      <w:pPr>
        <w:spacing w:line="360" w:lineRule="auto"/>
        <w:jc w:val="both"/>
        <w:rPr>
          <w:rFonts w:ascii="Times New Roman" w:eastAsia="Times New Roman" w:hAnsi="Times New Roman" w:cs="Times New Roman"/>
        </w:rPr>
      </w:pPr>
    </w:p>
    <w:p w14:paraId="57D52DDC" w14:textId="77777777" w:rsidR="00DA3D14" w:rsidRDefault="00FC2E89">
      <w:pPr>
        <w:pStyle w:val="Ttulo2"/>
        <w:numPr>
          <w:ilvl w:val="0"/>
          <w:numId w:val="2"/>
        </w:numPr>
        <w:spacing w:before="0" w:line="360" w:lineRule="auto"/>
        <w:rPr>
          <w:rFonts w:ascii="Montserrat" w:eastAsia="Montserrat" w:hAnsi="Montserrat" w:cs="Montserrat"/>
          <w:b/>
          <w:color w:val="002E91"/>
          <w:sz w:val="28"/>
          <w:szCs w:val="28"/>
        </w:rPr>
      </w:pPr>
      <w:bookmarkStart w:id="29" w:name="_Toc103175198"/>
      <w:r>
        <w:rPr>
          <w:rFonts w:ascii="Montserrat" w:eastAsia="Montserrat" w:hAnsi="Montserrat" w:cs="Montserrat"/>
          <w:b/>
          <w:color w:val="002E91"/>
          <w:sz w:val="28"/>
          <w:szCs w:val="28"/>
        </w:rPr>
        <w:t>Producto: Dirección y coordinación</w:t>
      </w:r>
      <w:bookmarkEnd w:id="29"/>
    </w:p>
    <w:p w14:paraId="284D2764" w14:textId="77777777" w:rsidR="00DA3D14" w:rsidRDefault="00DA3D14"/>
    <w:p w14:paraId="32ECF255"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En este producto se elaboraron tres informes consolidados de gestión institucional que resumen las acciones ejecutadas por las Dependencias de la Seprem, en este período, logrando con ello la ejecución del 100 % de la meta establecida para el cuatrimestre y un avance del 25 % en relación con la meta anual. El producto Dirección y coordinación, tiene un presupuesto vigente de Q15,525,541.00 y al primer cuatrimestre se ha ejecutado Q4,383,969.75 que corresponde al 28.24 % del presupuesto vigente, con fuente de financiamiento 11 “Ingresos corrientes”, destinado para ser ejecutado en el departamento y municipio de Guatemala. Se detalla a continuación los principales logros en la ejecución de este producto.</w:t>
      </w:r>
    </w:p>
    <w:p w14:paraId="471979E6" w14:textId="77777777" w:rsidR="00DA3D14" w:rsidRDefault="00DA3D14"/>
    <w:p w14:paraId="37665049" w14:textId="77777777" w:rsidR="00DA3D14" w:rsidRDefault="00FC2E89">
      <w:pPr>
        <w:pStyle w:val="Ttulo2"/>
        <w:numPr>
          <w:ilvl w:val="0"/>
          <w:numId w:val="2"/>
        </w:numPr>
        <w:spacing w:before="0" w:line="360" w:lineRule="auto"/>
        <w:rPr>
          <w:rFonts w:ascii="Montserrat" w:eastAsia="Montserrat" w:hAnsi="Montserrat" w:cs="Montserrat"/>
          <w:b/>
          <w:color w:val="002E91"/>
          <w:sz w:val="28"/>
          <w:szCs w:val="28"/>
        </w:rPr>
      </w:pPr>
      <w:bookmarkStart w:id="30" w:name="_Toc103175199"/>
      <w:r>
        <w:rPr>
          <w:rFonts w:ascii="Montserrat" w:eastAsia="Montserrat" w:hAnsi="Montserrat" w:cs="Montserrat"/>
          <w:b/>
          <w:color w:val="002E91"/>
          <w:sz w:val="28"/>
          <w:szCs w:val="28"/>
        </w:rPr>
        <w:t>Convenios Firmados</w:t>
      </w:r>
      <w:bookmarkEnd w:id="30"/>
    </w:p>
    <w:p w14:paraId="6B22D14A" w14:textId="77777777" w:rsidR="00DA3D14" w:rsidRDefault="00FC2E89">
      <w:pPr>
        <w:pStyle w:val="Ttulo2"/>
        <w:spacing w:before="0" w:line="360" w:lineRule="auto"/>
        <w:jc w:val="both"/>
        <w:rPr>
          <w:rFonts w:ascii="Times New Roman" w:eastAsia="Times New Roman" w:hAnsi="Times New Roman" w:cs="Times New Roman"/>
          <w:sz w:val="24"/>
          <w:szCs w:val="24"/>
        </w:rPr>
      </w:pPr>
      <w:bookmarkStart w:id="31" w:name="_Toc103175200"/>
      <w:r>
        <w:rPr>
          <w:rFonts w:ascii="Times New Roman" w:eastAsia="Times New Roman" w:hAnsi="Times New Roman" w:cs="Times New Roman"/>
          <w:sz w:val="24"/>
          <w:szCs w:val="24"/>
        </w:rPr>
        <w:t>Firma del Convenio Marco de Cooperación interinstitucional entre la Secretaría Presidencial de la Mujer y el Instituto Nacional de Administración Pública</w:t>
      </w:r>
      <w:bookmarkEnd w:id="31"/>
    </w:p>
    <w:p w14:paraId="31C3FCBE" w14:textId="77777777" w:rsidR="00DA3D14" w:rsidRDefault="00FC2E89">
      <w:pPr>
        <w:spacing w:line="360" w:lineRule="auto"/>
        <w:jc w:val="both"/>
      </w:pPr>
      <w:r>
        <w:rPr>
          <w:rFonts w:ascii="Times New Roman" w:eastAsia="Times New Roman" w:hAnsi="Times New Roman" w:cs="Times New Roman"/>
        </w:rPr>
        <w:t>La Seprem y el INAP, llevaron a cabo la firma del Convenio con el objetivo de establecer una alianza estratégica que permita sumar esfuerzos para el desarrollo, implementación e incorporación del enfoque de igualdad y equidad entre hombres y mujeres en los procesos formativos que se implementen en la administración pública de Guatemala, siendo estratégico y fundamental para el desarrollo de capacidades.</w:t>
      </w:r>
    </w:p>
    <w:p w14:paraId="46C3DE6A" w14:textId="77777777" w:rsidR="00DA3D14" w:rsidRDefault="00DA3D14"/>
    <w:p w14:paraId="633856BB" w14:textId="77777777" w:rsidR="00DA3D14" w:rsidRDefault="00DA3D14">
      <w:pPr>
        <w:spacing w:line="360" w:lineRule="auto"/>
        <w:jc w:val="both"/>
        <w:rPr>
          <w:rFonts w:ascii="Times New Roman" w:eastAsia="Times New Roman" w:hAnsi="Times New Roman" w:cs="Times New Roman"/>
          <w:b/>
          <w:sz w:val="28"/>
          <w:szCs w:val="28"/>
        </w:rPr>
      </w:pPr>
    </w:p>
    <w:p w14:paraId="0364360E" w14:textId="77777777" w:rsidR="00DA3D14" w:rsidRDefault="00DA3D14">
      <w:pPr>
        <w:rPr>
          <w:rFonts w:ascii="Montserrat" w:eastAsia="Montserrat" w:hAnsi="Montserrat" w:cs="Montserrat"/>
          <w:b/>
          <w:color w:val="002E91"/>
          <w:sz w:val="50"/>
          <w:szCs w:val="50"/>
        </w:rPr>
      </w:pPr>
    </w:p>
    <w:p w14:paraId="367A5CB3" w14:textId="77777777" w:rsidR="00DA3D14" w:rsidRDefault="00FC2E89">
      <w:pPr>
        <w:rPr>
          <w:highlight w:val="white"/>
        </w:rPr>
      </w:pPr>
      <w:bookmarkStart w:id="32" w:name="_heading=h.2bn6wsx" w:colFirst="0" w:colLast="0"/>
      <w:bookmarkEnd w:id="32"/>
      <w:r>
        <w:rPr>
          <w:noProof/>
          <w:highlight w:val="white"/>
        </w:rPr>
        <w:lastRenderedPageBreak/>
        <w:drawing>
          <wp:inline distT="0" distB="0" distL="0" distR="0" wp14:anchorId="48C3649F" wp14:editId="0AF7F564">
            <wp:extent cx="5612130" cy="3895090"/>
            <wp:effectExtent l="0" t="0" r="0" b="0"/>
            <wp:docPr id="100" name="image24.jpg" descr="Imagen que contiene persona, interior, tabla, hombr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jpg" descr="Imagen que contiene persona, interior, tabla, hombre&#10;&#10;Descripción generada automáticamente"/>
                    <pic:cNvPicPr preferRelativeResize="0"/>
                  </pic:nvPicPr>
                  <pic:blipFill>
                    <a:blip r:embed="rId31"/>
                    <a:srcRect/>
                    <a:stretch>
                      <a:fillRect/>
                    </a:stretch>
                  </pic:blipFill>
                  <pic:spPr>
                    <a:xfrm>
                      <a:off x="0" y="0"/>
                      <a:ext cx="5612130" cy="3895090"/>
                    </a:xfrm>
                    <a:prstGeom prst="rect">
                      <a:avLst/>
                    </a:prstGeom>
                    <a:ln/>
                  </pic:spPr>
                </pic:pic>
              </a:graphicData>
            </a:graphic>
          </wp:inline>
        </w:drawing>
      </w:r>
    </w:p>
    <w:p w14:paraId="0F431FEA" w14:textId="77777777" w:rsidR="00DA3D14" w:rsidRDefault="00FC2E89">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Secretaria Presidencial de la Mujer, Ana </w:t>
      </w:r>
      <w:proofErr w:type="spellStart"/>
      <w:r>
        <w:rPr>
          <w:rFonts w:ascii="Times New Roman" w:eastAsia="Times New Roman" w:hAnsi="Times New Roman" w:cs="Times New Roman"/>
          <w:sz w:val="20"/>
          <w:szCs w:val="20"/>
        </w:rPr>
        <w:t>Letica</w:t>
      </w:r>
      <w:proofErr w:type="spellEnd"/>
      <w:r>
        <w:rPr>
          <w:rFonts w:ascii="Times New Roman" w:eastAsia="Times New Roman" w:hAnsi="Times New Roman" w:cs="Times New Roman"/>
          <w:sz w:val="20"/>
          <w:szCs w:val="20"/>
        </w:rPr>
        <w:t xml:space="preserve"> Aguilar </w:t>
      </w:r>
      <w:proofErr w:type="spellStart"/>
      <w:r>
        <w:rPr>
          <w:rFonts w:ascii="Times New Roman" w:eastAsia="Times New Roman" w:hAnsi="Times New Roman" w:cs="Times New Roman"/>
          <w:sz w:val="20"/>
          <w:szCs w:val="20"/>
        </w:rPr>
        <w:t>Theissen</w:t>
      </w:r>
      <w:proofErr w:type="spellEnd"/>
      <w:r>
        <w:rPr>
          <w:rFonts w:ascii="Times New Roman" w:eastAsia="Times New Roman" w:hAnsi="Times New Roman" w:cs="Times New Roman"/>
          <w:sz w:val="20"/>
          <w:szCs w:val="20"/>
        </w:rPr>
        <w:t xml:space="preserve"> y El Gerente del INAP Álvaro Díaz Coronado en la firma del Convenio marco de cooperación Interinstitucional entre ambas instancias, marzo 2022</w:t>
      </w:r>
    </w:p>
    <w:p w14:paraId="1D2C022B" w14:textId="77777777" w:rsidR="00DA3D14" w:rsidRDefault="00DA3D14">
      <w:pPr>
        <w:pStyle w:val="Ttulo2"/>
        <w:spacing w:before="0" w:line="360" w:lineRule="auto"/>
        <w:rPr>
          <w:rFonts w:ascii="Times New Roman" w:eastAsia="Times New Roman" w:hAnsi="Times New Roman" w:cs="Times New Roman"/>
          <w:sz w:val="24"/>
          <w:szCs w:val="24"/>
        </w:rPr>
      </w:pPr>
    </w:p>
    <w:p w14:paraId="3C5BDAE7" w14:textId="77777777" w:rsidR="00DA3D14" w:rsidRDefault="00FC2E89">
      <w:pPr>
        <w:pStyle w:val="Ttulo2"/>
        <w:spacing w:before="0" w:line="360" w:lineRule="auto"/>
        <w:jc w:val="both"/>
        <w:rPr>
          <w:rFonts w:ascii="Times New Roman" w:eastAsia="Times New Roman" w:hAnsi="Times New Roman" w:cs="Times New Roman"/>
          <w:sz w:val="24"/>
          <w:szCs w:val="24"/>
        </w:rPr>
      </w:pPr>
      <w:bookmarkStart w:id="33" w:name="_Toc103175201"/>
      <w:r>
        <w:rPr>
          <w:rFonts w:ascii="Times New Roman" w:eastAsia="Times New Roman" w:hAnsi="Times New Roman" w:cs="Times New Roman"/>
          <w:sz w:val="24"/>
          <w:szCs w:val="24"/>
        </w:rPr>
        <w:t>Suscripción del Convenio de Cooperación Interinstitucional del Centro de Atención Integral para personas con Discapacidad -CAIPD-</w:t>
      </w:r>
      <w:bookmarkEnd w:id="33"/>
      <w:r>
        <w:rPr>
          <w:rFonts w:ascii="Times New Roman" w:eastAsia="Times New Roman" w:hAnsi="Times New Roman" w:cs="Times New Roman"/>
          <w:sz w:val="24"/>
          <w:szCs w:val="24"/>
        </w:rPr>
        <w:t xml:space="preserve"> </w:t>
      </w:r>
    </w:p>
    <w:p w14:paraId="2AE99AFF"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marco del evento de reconocimiento a alcaldes Municipales presidido por el </w:t>
      </w:r>
      <w:proofErr w:type="gramStart"/>
      <w:r>
        <w:rPr>
          <w:rFonts w:ascii="Times New Roman" w:eastAsia="Times New Roman" w:hAnsi="Times New Roman" w:cs="Times New Roman"/>
        </w:rPr>
        <w:t>Presidente</w:t>
      </w:r>
      <w:proofErr w:type="gramEnd"/>
      <w:r>
        <w:rPr>
          <w:rFonts w:ascii="Times New Roman" w:eastAsia="Times New Roman" w:hAnsi="Times New Roman" w:cs="Times New Roman"/>
        </w:rPr>
        <w:t xml:space="preserve"> de la República Dr. Alejandro </w:t>
      </w:r>
      <w:proofErr w:type="spellStart"/>
      <w:r>
        <w:rPr>
          <w:rFonts w:ascii="Times New Roman" w:eastAsia="Times New Roman" w:hAnsi="Times New Roman" w:cs="Times New Roman"/>
        </w:rPr>
        <w:t>Giammattei</w:t>
      </w:r>
      <w:proofErr w:type="spellEnd"/>
      <w:r>
        <w:rPr>
          <w:rFonts w:ascii="Times New Roman" w:eastAsia="Times New Roman" w:hAnsi="Times New Roman" w:cs="Times New Roman"/>
        </w:rPr>
        <w:t xml:space="preserve"> Falla, se llevó a cabo la suscripción del Convenio del CAIPD del municipio de San Jerónimo, departamento de Baja Verapaz, con el objetivo de realizar acciones interinstitucionales, para la atención integral de personas con discapacidad, bajo la coordinación y asesoría del Consejo Nacional para la Atención de Personas con Discapacidad -CONADI-. En este Convenio la Seprem tiene el compromiso de asesorar al gobierno local y otras entidades dentro en el marco de la promoción y ejercicio de los derechos humanos de mujeres y niñas con discapacidad y otras que de conformidad con su mandato legal se consideren viables.</w:t>
      </w:r>
    </w:p>
    <w:p w14:paraId="5EEC02A0" w14:textId="77777777" w:rsidR="00DA3D14" w:rsidRDefault="00DA3D14">
      <w:pPr>
        <w:spacing w:line="360" w:lineRule="auto"/>
        <w:jc w:val="both"/>
        <w:rPr>
          <w:rFonts w:ascii="Times New Roman" w:eastAsia="Times New Roman" w:hAnsi="Times New Roman" w:cs="Times New Roman"/>
        </w:rPr>
      </w:pPr>
    </w:p>
    <w:p w14:paraId="1F2D93BC" w14:textId="77777777" w:rsidR="00DA3D14" w:rsidRDefault="00FC2E89">
      <w:pPr>
        <w:pStyle w:val="Ttulo2"/>
        <w:spacing w:before="0" w:line="360" w:lineRule="auto"/>
        <w:rPr>
          <w:rFonts w:ascii="Times New Roman" w:eastAsia="Times New Roman" w:hAnsi="Times New Roman" w:cs="Times New Roman"/>
          <w:sz w:val="24"/>
          <w:szCs w:val="24"/>
        </w:rPr>
      </w:pPr>
      <w:bookmarkStart w:id="34" w:name="_Toc103175202"/>
      <w:r>
        <w:rPr>
          <w:rFonts w:ascii="Times New Roman" w:eastAsia="Times New Roman" w:hAnsi="Times New Roman" w:cs="Times New Roman"/>
          <w:sz w:val="24"/>
          <w:szCs w:val="24"/>
        </w:rPr>
        <w:lastRenderedPageBreak/>
        <w:t>Reunión con Organismos de Cooperación</w:t>
      </w:r>
      <w:bookmarkEnd w:id="34"/>
    </w:p>
    <w:p w14:paraId="32896472"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realizó la reunión con organismos de cooperación, con el objetivo de alinear esfuerzos con aliados estratégicos y crear sinergias entre el trabajo institucional y las acciones derivadas de los programas en ejecución en Guatemala.  En esta reunión se presentó el marco normativo y de política pública y el Sistema Nacional para la Equidad entre Hombres y Mujeres, los enfoques transversales de dicho sistema y el trabajo que está realizando la Seprem a nivel territorial.</w:t>
      </w:r>
    </w:p>
    <w:p w14:paraId="5BDF3863" w14:textId="77777777" w:rsidR="00DA3D14" w:rsidRDefault="00DA3D14">
      <w:pPr>
        <w:spacing w:line="360" w:lineRule="auto"/>
        <w:jc w:val="both"/>
        <w:rPr>
          <w:rFonts w:ascii="Times New Roman" w:eastAsia="Times New Roman" w:hAnsi="Times New Roman" w:cs="Times New Roman"/>
        </w:rPr>
      </w:pPr>
    </w:p>
    <w:p w14:paraId="1D83190A" w14:textId="56C9529E" w:rsidR="00DA3D14" w:rsidRDefault="0026661D">
      <w:pPr>
        <w:pStyle w:val="Ttulo2"/>
        <w:numPr>
          <w:ilvl w:val="0"/>
          <w:numId w:val="2"/>
        </w:numPr>
        <w:spacing w:before="0" w:line="360" w:lineRule="auto"/>
        <w:rPr>
          <w:rFonts w:ascii="Montserrat" w:eastAsia="Montserrat" w:hAnsi="Montserrat" w:cs="Montserrat"/>
          <w:b/>
          <w:color w:val="002E91"/>
          <w:sz w:val="28"/>
          <w:szCs w:val="28"/>
        </w:rPr>
      </w:pPr>
      <w:bookmarkStart w:id="35" w:name="_Toc103175203"/>
      <w:r>
        <w:rPr>
          <w:rFonts w:ascii="Montserrat" w:eastAsia="Montserrat" w:hAnsi="Montserrat" w:cs="Montserrat"/>
          <w:b/>
          <w:color w:val="002E91"/>
          <w:sz w:val="28"/>
          <w:szCs w:val="28"/>
        </w:rPr>
        <w:t xml:space="preserve"> </w:t>
      </w:r>
      <w:r w:rsidR="00FC2E89">
        <w:rPr>
          <w:rFonts w:ascii="Montserrat" w:eastAsia="Montserrat" w:hAnsi="Montserrat" w:cs="Montserrat"/>
          <w:b/>
          <w:color w:val="002E91"/>
          <w:sz w:val="28"/>
          <w:szCs w:val="28"/>
        </w:rPr>
        <w:t>Cooperación Financiera no Reembolsable</w:t>
      </w:r>
      <w:bookmarkEnd w:id="35"/>
    </w:p>
    <w:p w14:paraId="49645DC3" w14:textId="77777777" w:rsidR="00DA3D14" w:rsidRDefault="00FC2E89">
      <w:pPr>
        <w:pStyle w:val="Ttulo2"/>
        <w:spacing w:before="0" w:line="360" w:lineRule="auto"/>
        <w:rPr>
          <w:rFonts w:ascii="Times New Roman" w:eastAsia="Times New Roman" w:hAnsi="Times New Roman" w:cs="Times New Roman"/>
          <w:sz w:val="24"/>
          <w:szCs w:val="24"/>
        </w:rPr>
      </w:pPr>
      <w:bookmarkStart w:id="36" w:name="_Toc103175204"/>
      <w:r>
        <w:rPr>
          <w:rFonts w:ascii="Times New Roman" w:eastAsia="Times New Roman" w:hAnsi="Times New Roman" w:cs="Times New Roman"/>
          <w:sz w:val="24"/>
          <w:szCs w:val="24"/>
        </w:rPr>
        <w:t>Agencia Española de Cooperación Internacional para el Desarrollo -AECID-</w:t>
      </w:r>
      <w:bookmarkEnd w:id="36"/>
      <w:r>
        <w:rPr>
          <w:rFonts w:ascii="Times New Roman" w:eastAsia="Times New Roman" w:hAnsi="Times New Roman" w:cs="Times New Roman"/>
          <w:sz w:val="24"/>
          <w:szCs w:val="24"/>
        </w:rPr>
        <w:t xml:space="preserve"> </w:t>
      </w:r>
    </w:p>
    <w:p w14:paraId="2A6DE678"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realizó acercamiento con la Agencia Española de Cooperación para el Desarrollo -AECID- con el propósito de presentar la ficha técnica para la intervención denominada “La Seprem promueve el liderazgo y participación de las mujeres” la cual fue aprobada en su primera fase, con presupuesto estimado de € 219,360.00.</w:t>
      </w:r>
    </w:p>
    <w:p w14:paraId="552F6142" w14:textId="77777777" w:rsidR="00DA3D14" w:rsidRDefault="00DA3D14">
      <w:pPr>
        <w:spacing w:line="360" w:lineRule="auto"/>
        <w:jc w:val="both"/>
        <w:rPr>
          <w:rFonts w:ascii="Times New Roman" w:eastAsia="Times New Roman" w:hAnsi="Times New Roman" w:cs="Times New Roman"/>
        </w:rPr>
      </w:pPr>
    </w:p>
    <w:p w14:paraId="15B30EC0" w14:textId="77777777" w:rsidR="00DA3D14" w:rsidRDefault="00FC2E89">
      <w:pPr>
        <w:pStyle w:val="Ttulo2"/>
        <w:spacing w:before="0" w:line="360" w:lineRule="auto"/>
        <w:rPr>
          <w:rFonts w:ascii="Times New Roman" w:eastAsia="Times New Roman" w:hAnsi="Times New Roman" w:cs="Times New Roman"/>
          <w:sz w:val="24"/>
          <w:szCs w:val="24"/>
        </w:rPr>
      </w:pPr>
      <w:bookmarkStart w:id="37" w:name="_Toc103175205"/>
      <w:r>
        <w:rPr>
          <w:rFonts w:ascii="Times New Roman" w:eastAsia="Times New Roman" w:hAnsi="Times New Roman" w:cs="Times New Roman"/>
          <w:sz w:val="24"/>
          <w:szCs w:val="24"/>
        </w:rPr>
        <w:t>Programa de Naciones Unidas -PNUD-</w:t>
      </w:r>
      <w:bookmarkEnd w:id="37"/>
    </w:p>
    <w:p w14:paraId="11499333"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realizó la recepción de la donación de 1800 ejemplares de la “Guía de actuación para la atención y derivación de casos de violencia contra la mujer desde las Direcciones Municipales de la Mujer”.</w:t>
      </w:r>
    </w:p>
    <w:p w14:paraId="4EA0CEE3" w14:textId="77777777" w:rsidR="00DA3D14" w:rsidRDefault="00DA3D14">
      <w:pPr>
        <w:spacing w:line="360" w:lineRule="auto"/>
        <w:jc w:val="both"/>
        <w:rPr>
          <w:rFonts w:ascii="Times New Roman" w:eastAsia="Times New Roman" w:hAnsi="Times New Roman" w:cs="Times New Roman"/>
        </w:rPr>
      </w:pPr>
    </w:p>
    <w:p w14:paraId="0A2DBF9F" w14:textId="77777777" w:rsidR="00DA3D14" w:rsidRDefault="00FC2E89" w:rsidP="0026661D">
      <w:pPr>
        <w:pStyle w:val="Ttulo2"/>
        <w:numPr>
          <w:ilvl w:val="0"/>
          <w:numId w:val="2"/>
        </w:numPr>
        <w:spacing w:before="0" w:line="360" w:lineRule="auto"/>
        <w:ind w:left="851" w:hanging="491"/>
        <w:rPr>
          <w:rFonts w:ascii="Montserrat" w:eastAsia="Montserrat" w:hAnsi="Montserrat" w:cs="Montserrat"/>
          <w:b/>
          <w:color w:val="002E91"/>
          <w:sz w:val="28"/>
          <w:szCs w:val="28"/>
        </w:rPr>
      </w:pPr>
      <w:bookmarkStart w:id="38" w:name="_Toc103175206"/>
      <w:r>
        <w:rPr>
          <w:rFonts w:ascii="Montserrat" w:eastAsia="Montserrat" w:hAnsi="Montserrat" w:cs="Montserrat"/>
          <w:b/>
          <w:color w:val="002E91"/>
          <w:sz w:val="28"/>
          <w:szCs w:val="28"/>
        </w:rPr>
        <w:t>Transparencia</w:t>
      </w:r>
      <w:bookmarkEnd w:id="38"/>
    </w:p>
    <w:p w14:paraId="181CF27B" w14:textId="77777777" w:rsidR="00DA3D14" w:rsidRDefault="00FC2E89">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Seprem aprobó la Política de Prevención de la Corrupción, esta fue socializada a todo el personal a través de los medios oficiales. </w:t>
      </w:r>
    </w:p>
    <w:p w14:paraId="298F299C" w14:textId="77777777" w:rsidR="00DA3D14" w:rsidRDefault="00DA3D14">
      <w:pPr>
        <w:pBdr>
          <w:top w:val="nil"/>
          <w:left w:val="nil"/>
          <w:bottom w:val="nil"/>
          <w:right w:val="nil"/>
          <w:between w:val="nil"/>
        </w:pBdr>
        <w:spacing w:line="360" w:lineRule="auto"/>
        <w:jc w:val="both"/>
        <w:rPr>
          <w:rFonts w:ascii="Times New Roman" w:eastAsia="Times New Roman" w:hAnsi="Times New Roman" w:cs="Times New Roman"/>
        </w:rPr>
      </w:pPr>
    </w:p>
    <w:p w14:paraId="743BFFBD"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Asimismo, durante el primer cuatrimestre se desarrolló una capacitación sobre el tema “Aspectos Básicos de la Ley de Acceso a la Información Pública”; el taller se llevó a cabo de forma virtual, con el apoyo del equipo técnico de la Secretaría de Acceso a la Información -SECAI-, de la Procuraduría de los Derechos Humanos -PDH-, en esta actividad participaron un total de 30 personas, 25 mujeres y 5 hombres. </w:t>
      </w:r>
    </w:p>
    <w:p w14:paraId="3CCEED19" w14:textId="77777777" w:rsidR="00DA3D14" w:rsidRDefault="00DA3D14"/>
    <w:p w14:paraId="696AA03C" w14:textId="77777777" w:rsidR="00DA3D14" w:rsidRDefault="00DA3D14">
      <w:pPr>
        <w:spacing w:line="360" w:lineRule="auto"/>
        <w:jc w:val="both"/>
        <w:rPr>
          <w:rFonts w:ascii="Montserrat" w:eastAsia="Montserrat" w:hAnsi="Montserrat" w:cs="Montserrat"/>
          <w:b/>
          <w:color w:val="2F5496"/>
          <w:sz w:val="28"/>
          <w:szCs w:val="28"/>
        </w:rPr>
      </w:pPr>
    </w:p>
    <w:p w14:paraId="3A921AEE" w14:textId="77777777" w:rsidR="00DA3D14" w:rsidRDefault="00FC2E89">
      <w:pPr>
        <w:pStyle w:val="Ttulo2"/>
        <w:numPr>
          <w:ilvl w:val="0"/>
          <w:numId w:val="2"/>
        </w:numPr>
        <w:spacing w:before="0" w:line="360" w:lineRule="auto"/>
        <w:rPr>
          <w:rFonts w:ascii="Montserrat" w:eastAsia="Montserrat" w:hAnsi="Montserrat" w:cs="Montserrat"/>
          <w:b/>
          <w:color w:val="002E91"/>
          <w:sz w:val="28"/>
          <w:szCs w:val="28"/>
        </w:rPr>
      </w:pPr>
      <w:r>
        <w:rPr>
          <w:rFonts w:ascii="Montserrat" w:eastAsia="Montserrat" w:hAnsi="Montserrat" w:cs="Montserrat"/>
          <w:b/>
          <w:color w:val="002E91"/>
          <w:sz w:val="28"/>
          <w:szCs w:val="28"/>
        </w:rPr>
        <w:lastRenderedPageBreak/>
        <w:t xml:space="preserve"> </w:t>
      </w:r>
      <w:bookmarkStart w:id="39" w:name="_Toc103175207"/>
      <w:r>
        <w:rPr>
          <w:rFonts w:ascii="Montserrat" w:eastAsia="Montserrat" w:hAnsi="Montserrat" w:cs="Montserrat"/>
          <w:b/>
          <w:color w:val="002E91"/>
          <w:sz w:val="28"/>
          <w:szCs w:val="28"/>
        </w:rPr>
        <w:t>Planificación institucional</w:t>
      </w:r>
      <w:bookmarkEnd w:id="39"/>
    </w:p>
    <w:p w14:paraId="121FDCFA"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Seprem en estrecha alineación con el Plan Nacional de Desarrollo </w:t>
      </w:r>
      <w:proofErr w:type="spellStart"/>
      <w:r>
        <w:rPr>
          <w:rFonts w:ascii="Times New Roman" w:eastAsia="Times New Roman" w:hAnsi="Times New Roman" w:cs="Times New Roman"/>
        </w:rPr>
        <w:t>K´atun</w:t>
      </w:r>
      <w:proofErr w:type="spellEnd"/>
      <w:r>
        <w:rPr>
          <w:rFonts w:ascii="Times New Roman" w:eastAsia="Times New Roman" w:hAnsi="Times New Roman" w:cs="Times New Roman"/>
        </w:rPr>
        <w:t xml:space="preserve"> Nuestra Guatemala 2032, los Objetivos de Desarrollo Sostenibles -ODS- y las Prioridades Nacionales de Desarrollo, en el marco del proceso de planificación del Sector Público, reformuló su Plan Estratégico Institucional para el período 2023-2032, con enfoque de gestión por resultados, que permitirá a la Secretaría desarrollar el proceso de asistencia técnica a la institucionalidad pública fortaleciendo las capacidades técnicas para la identificación y ejecución programas e intervenciones que implementan el enfoque de equidad, en un marco de control de convencionalidad e interseccionalidad de derechos, que permita la reducción de brechas de inequidad entre hombres y mujeres. En esa misma línea formuló el Plan Operativo Multianual 2023-2027 y Plan Operativo Anual 2023, instrumentos que fueron presentados oportunamente a la Segeplan.</w:t>
      </w:r>
    </w:p>
    <w:p w14:paraId="6B6D255B" w14:textId="77777777" w:rsidR="00DA3D14" w:rsidRDefault="00DA3D14">
      <w:pPr>
        <w:spacing w:line="360" w:lineRule="auto"/>
        <w:jc w:val="both"/>
        <w:rPr>
          <w:rFonts w:ascii="Times New Roman" w:eastAsia="Times New Roman" w:hAnsi="Times New Roman" w:cs="Times New Roman"/>
        </w:rPr>
      </w:pPr>
    </w:p>
    <w:p w14:paraId="553EF949" w14:textId="77777777" w:rsidR="00DA3D14" w:rsidRDefault="00FC2E89" w:rsidP="0026661D">
      <w:pPr>
        <w:pStyle w:val="Ttulo2"/>
        <w:numPr>
          <w:ilvl w:val="0"/>
          <w:numId w:val="2"/>
        </w:numPr>
        <w:spacing w:before="0" w:line="360" w:lineRule="auto"/>
        <w:ind w:left="851" w:hanging="491"/>
        <w:jc w:val="both"/>
        <w:rPr>
          <w:rFonts w:ascii="Montserrat" w:eastAsia="Montserrat" w:hAnsi="Montserrat" w:cs="Montserrat"/>
          <w:b/>
          <w:color w:val="002E91"/>
          <w:sz w:val="28"/>
          <w:szCs w:val="28"/>
        </w:rPr>
      </w:pPr>
      <w:bookmarkStart w:id="40" w:name="_Toc103175208"/>
      <w:r>
        <w:rPr>
          <w:rFonts w:ascii="Montserrat" w:eastAsia="Montserrat" w:hAnsi="Montserrat" w:cs="Montserrat"/>
          <w:b/>
          <w:color w:val="002E91"/>
          <w:sz w:val="28"/>
          <w:szCs w:val="28"/>
        </w:rPr>
        <w:t>Simplificación de Requisitos y Trámites Administrativos</w:t>
      </w:r>
      <w:bookmarkEnd w:id="40"/>
    </w:p>
    <w:p w14:paraId="6BEE4EA4"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Durante el primer cuatrimestre del año 2022 y de acuerdo con la Ley de Simplificación de Requisitos y Trámites Administrativos, Decreto 5-2021, la Seprem presentó su Plan de Trabajo a la Comisión Presidencial de Gobierno Abierto y Electrónico donde se incorporaron los seis trámites administrativos a simplificar: 1) Solvencia institucional;       2) Constancias laborales; 3) Certificaciones de tiempo de servicio; 4) Certificación de actas; 5) Solvencia de inventarios; y, 6) Solicitud de asesoría técnica por las instituciones de la administración pública, gobiernos locales y Sistema de Consejos de Desarrollo Urbano y Rural en acciones de política pública. </w:t>
      </w:r>
    </w:p>
    <w:p w14:paraId="304BE3B6" w14:textId="77777777" w:rsidR="00DA3D14" w:rsidRDefault="00DA3D14">
      <w:pPr>
        <w:spacing w:line="360" w:lineRule="auto"/>
        <w:jc w:val="both"/>
        <w:rPr>
          <w:rFonts w:ascii="Times New Roman" w:eastAsia="Times New Roman" w:hAnsi="Times New Roman" w:cs="Times New Roman"/>
        </w:rPr>
      </w:pPr>
    </w:p>
    <w:p w14:paraId="6A6B99F3"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Asimismo, se publicó en la Página Web institucional el enlace con los formularios para solicitud y acceso a trámites administrativos y se incorporaron los formularios relacionados con los trámites a simplificar para que los usuarios tengan acceso de manera inmediata, y una forma de Encuesta de Servicio que permitirá obtener información sobre la atención recibida por el personal de la Seprem en el trámite realizado.</w:t>
      </w:r>
    </w:p>
    <w:p w14:paraId="3CFE0181" w14:textId="77777777" w:rsidR="00DA3D14" w:rsidRDefault="00DA3D14">
      <w:pPr>
        <w:spacing w:line="360" w:lineRule="auto"/>
        <w:jc w:val="both"/>
        <w:rPr>
          <w:rFonts w:ascii="Times New Roman" w:eastAsia="Times New Roman" w:hAnsi="Times New Roman" w:cs="Times New Roman"/>
        </w:rPr>
      </w:pPr>
    </w:p>
    <w:p w14:paraId="778C7FDC" w14:textId="77777777" w:rsidR="00DA3D14" w:rsidRDefault="00DA3D14">
      <w:pPr>
        <w:spacing w:line="360" w:lineRule="auto"/>
        <w:jc w:val="both"/>
        <w:rPr>
          <w:rFonts w:ascii="Times New Roman" w:eastAsia="Times New Roman" w:hAnsi="Times New Roman" w:cs="Times New Roman"/>
        </w:rPr>
      </w:pPr>
    </w:p>
    <w:p w14:paraId="64121E7E" w14:textId="77777777" w:rsidR="00DA3D14" w:rsidRDefault="00FC2E89">
      <w:pPr>
        <w:rPr>
          <w:rFonts w:ascii="Montserrat" w:eastAsia="Montserrat" w:hAnsi="Montserrat" w:cs="Montserrat"/>
          <w:b/>
          <w:color w:val="002E91"/>
          <w:sz w:val="50"/>
          <w:szCs w:val="50"/>
        </w:rPr>
      </w:pPr>
      <w:r>
        <w:rPr>
          <w:noProof/>
        </w:rPr>
        <w:lastRenderedPageBreak/>
        <w:drawing>
          <wp:inline distT="0" distB="0" distL="0" distR="0" wp14:anchorId="658DB7B2" wp14:editId="08CD149D">
            <wp:extent cx="5612130" cy="3156585"/>
            <wp:effectExtent l="0" t="0" r="0" b="0"/>
            <wp:docPr id="101" name="image26.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Interfaz de usuario gráfica, Sitio web&#10;&#10;Descripción generada automáticamente"/>
                    <pic:cNvPicPr preferRelativeResize="0"/>
                  </pic:nvPicPr>
                  <pic:blipFill>
                    <a:blip r:embed="rId32"/>
                    <a:srcRect/>
                    <a:stretch>
                      <a:fillRect/>
                    </a:stretch>
                  </pic:blipFill>
                  <pic:spPr>
                    <a:xfrm>
                      <a:off x="0" y="0"/>
                      <a:ext cx="5612130" cy="3156585"/>
                    </a:xfrm>
                    <a:prstGeom prst="rect">
                      <a:avLst/>
                    </a:prstGeom>
                    <a:ln/>
                  </pic:spPr>
                </pic:pic>
              </a:graphicData>
            </a:graphic>
          </wp:inline>
        </w:drawing>
      </w:r>
    </w:p>
    <w:p w14:paraId="2628C67B" w14:textId="77777777" w:rsidR="00DA3D14" w:rsidRDefault="00FC2E89">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Pagína</w:t>
      </w:r>
      <w:proofErr w:type="spellEnd"/>
      <w:r>
        <w:rPr>
          <w:rFonts w:ascii="Times New Roman" w:eastAsia="Times New Roman" w:hAnsi="Times New Roman" w:cs="Times New Roman"/>
          <w:sz w:val="20"/>
          <w:szCs w:val="20"/>
        </w:rPr>
        <w:t xml:space="preserve"> web institucional con los botones de Simplificación de Requisitos y Trámites Administrativos </w:t>
      </w:r>
    </w:p>
    <w:p w14:paraId="05531615" w14:textId="77777777" w:rsidR="00DA3D14" w:rsidRDefault="00DA3D14">
      <w:pPr>
        <w:rPr>
          <w:rFonts w:ascii="Montserrat" w:eastAsia="Montserrat" w:hAnsi="Montserrat" w:cs="Montserrat"/>
          <w:b/>
          <w:color w:val="002E91"/>
          <w:sz w:val="50"/>
          <w:szCs w:val="50"/>
        </w:rPr>
      </w:pPr>
    </w:p>
    <w:p w14:paraId="5F82DC59" w14:textId="77777777" w:rsidR="00DA3D14" w:rsidRDefault="00FC2E89">
      <w:pPr>
        <w:pStyle w:val="Ttulo2"/>
        <w:numPr>
          <w:ilvl w:val="0"/>
          <w:numId w:val="2"/>
        </w:numPr>
        <w:spacing w:before="0" w:line="360" w:lineRule="auto"/>
        <w:rPr>
          <w:rFonts w:ascii="Montserrat" w:eastAsia="Montserrat" w:hAnsi="Montserrat" w:cs="Montserrat"/>
          <w:b/>
          <w:color w:val="002E91"/>
          <w:sz w:val="28"/>
          <w:szCs w:val="28"/>
        </w:rPr>
      </w:pPr>
      <w:bookmarkStart w:id="41" w:name="_Toc103175209"/>
      <w:r>
        <w:rPr>
          <w:rFonts w:ascii="Montserrat" w:eastAsia="Montserrat" w:hAnsi="Montserrat" w:cs="Montserrat"/>
          <w:b/>
          <w:color w:val="002E91"/>
          <w:sz w:val="28"/>
          <w:szCs w:val="28"/>
        </w:rPr>
        <w:t>Elaboración del Informe Anual de Control Interno de la Seprem</w:t>
      </w:r>
      <w:bookmarkEnd w:id="41"/>
    </w:p>
    <w:p w14:paraId="3A4C2F6E"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En atención al Acuerdo A-028-2021 que aprueba el Sistema Nacional de Control Interno Gubernamental -SINACIG-, con aplicación y ejecución a partir del 01 de enero 2022, la Seprem dio cumplimiento con la elaboración, aprobación y publicación en el portal web institucional de los siguientes productos: a) Informe Anual de Control Interno del 01 de enero 2021 al 30 de abril 2022; b) Matriz de Evaluación de Riesgos; c) Mapa de Riesgos; d) Plan de Trabajo de Evaluación de Riesgos.</w:t>
      </w:r>
    </w:p>
    <w:p w14:paraId="17C4546C" w14:textId="77777777" w:rsidR="00DA3D14" w:rsidRDefault="00DA3D14">
      <w:pPr>
        <w:spacing w:line="360" w:lineRule="auto"/>
        <w:jc w:val="both"/>
        <w:rPr>
          <w:rFonts w:ascii="Times New Roman" w:eastAsia="Times New Roman" w:hAnsi="Times New Roman" w:cs="Times New Roman"/>
        </w:rPr>
      </w:pPr>
    </w:p>
    <w:p w14:paraId="61E77552" w14:textId="77777777" w:rsidR="00DA3D14" w:rsidRDefault="00DA3D14">
      <w:pPr>
        <w:spacing w:line="360" w:lineRule="auto"/>
        <w:jc w:val="both"/>
        <w:rPr>
          <w:rFonts w:ascii="Times New Roman" w:eastAsia="Times New Roman" w:hAnsi="Times New Roman" w:cs="Times New Roman"/>
        </w:rPr>
      </w:pPr>
    </w:p>
    <w:p w14:paraId="078CAC93" w14:textId="77777777" w:rsidR="00DA3D14" w:rsidRDefault="00DA3D14">
      <w:pPr>
        <w:spacing w:line="360" w:lineRule="auto"/>
        <w:jc w:val="both"/>
        <w:rPr>
          <w:rFonts w:ascii="Times New Roman" w:eastAsia="Times New Roman" w:hAnsi="Times New Roman" w:cs="Times New Roman"/>
        </w:rPr>
      </w:pPr>
    </w:p>
    <w:p w14:paraId="3AC53874" w14:textId="77777777" w:rsidR="00DA3D14" w:rsidRDefault="00DA3D14">
      <w:pPr>
        <w:spacing w:line="360" w:lineRule="auto"/>
        <w:jc w:val="both"/>
        <w:rPr>
          <w:rFonts w:ascii="Times New Roman" w:eastAsia="Times New Roman" w:hAnsi="Times New Roman" w:cs="Times New Roman"/>
        </w:rPr>
      </w:pPr>
    </w:p>
    <w:p w14:paraId="3B1384B2" w14:textId="75562CF7" w:rsidR="00DA3D14" w:rsidRDefault="00DA3D14">
      <w:pPr>
        <w:spacing w:line="360" w:lineRule="auto"/>
        <w:jc w:val="both"/>
        <w:rPr>
          <w:rFonts w:ascii="Times New Roman" w:eastAsia="Times New Roman" w:hAnsi="Times New Roman" w:cs="Times New Roman"/>
        </w:rPr>
      </w:pPr>
    </w:p>
    <w:p w14:paraId="76D6703C" w14:textId="3B3DC669" w:rsidR="00DA3D14" w:rsidRDefault="00DA3D14">
      <w:pPr>
        <w:spacing w:line="360" w:lineRule="auto"/>
        <w:jc w:val="both"/>
        <w:rPr>
          <w:rFonts w:ascii="Times New Roman" w:eastAsia="Times New Roman" w:hAnsi="Times New Roman" w:cs="Times New Roman"/>
        </w:rPr>
      </w:pPr>
    </w:p>
    <w:p w14:paraId="1B9CAA41" w14:textId="6B160191" w:rsidR="00DA3D14" w:rsidRDefault="00DA3D14">
      <w:pPr>
        <w:spacing w:line="360" w:lineRule="auto"/>
        <w:jc w:val="both"/>
        <w:rPr>
          <w:rFonts w:ascii="Times New Roman" w:eastAsia="Times New Roman" w:hAnsi="Times New Roman" w:cs="Times New Roman"/>
        </w:rPr>
      </w:pPr>
    </w:p>
    <w:p w14:paraId="643C4E36" w14:textId="22E63B24" w:rsidR="00DA3D14" w:rsidRDefault="00DA3D14">
      <w:pPr>
        <w:spacing w:line="360" w:lineRule="auto"/>
        <w:jc w:val="both"/>
        <w:rPr>
          <w:rFonts w:ascii="Times New Roman" w:eastAsia="Times New Roman" w:hAnsi="Times New Roman" w:cs="Times New Roman"/>
        </w:rPr>
      </w:pPr>
    </w:p>
    <w:p w14:paraId="78915C35" w14:textId="77650E5B" w:rsidR="00DA3D14" w:rsidRDefault="00DA3D14">
      <w:pPr>
        <w:spacing w:line="360" w:lineRule="auto"/>
        <w:jc w:val="both"/>
        <w:rPr>
          <w:rFonts w:ascii="Times New Roman" w:eastAsia="Times New Roman" w:hAnsi="Times New Roman" w:cs="Times New Roman"/>
        </w:rPr>
      </w:pPr>
    </w:p>
    <w:p w14:paraId="7B8B6159" w14:textId="7AE4C03A" w:rsidR="00DA3D14" w:rsidRDefault="005A14B1">
      <w:pPr>
        <w:spacing w:line="360" w:lineRule="auto"/>
        <w:jc w:val="both"/>
        <w:rPr>
          <w:rFonts w:ascii="Times New Roman" w:eastAsia="Times New Roman" w:hAnsi="Times New Roman" w:cs="Times New Roman"/>
        </w:rPr>
      </w:pPr>
      <w:r>
        <w:rPr>
          <w:noProof/>
        </w:rPr>
        <w:lastRenderedPageBreak/>
        <w:drawing>
          <wp:anchor distT="0" distB="0" distL="0" distR="0" simplePos="0" relativeHeight="251668480" behindDoc="1" locked="0" layoutInCell="1" hidden="0" allowOverlap="1" wp14:anchorId="3E9C828F" wp14:editId="4D134B4F">
            <wp:simplePos x="0" y="0"/>
            <wp:positionH relativeFrom="column">
              <wp:posOffset>-1079500</wp:posOffset>
            </wp:positionH>
            <wp:positionV relativeFrom="paragraph">
              <wp:posOffset>-981075</wp:posOffset>
            </wp:positionV>
            <wp:extent cx="7762240" cy="10035365"/>
            <wp:effectExtent l="0" t="0" r="0" b="0"/>
            <wp:wrapNone/>
            <wp:docPr id="81" name="image10.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Patrón de fondo&#10;&#10;Descripción generada automáticamente"/>
                    <pic:cNvPicPr preferRelativeResize="0"/>
                  </pic:nvPicPr>
                  <pic:blipFill>
                    <a:blip r:embed="rId33"/>
                    <a:srcRect/>
                    <a:stretch>
                      <a:fillRect/>
                    </a:stretch>
                  </pic:blipFill>
                  <pic:spPr>
                    <a:xfrm>
                      <a:off x="0" y="0"/>
                      <a:ext cx="7762240" cy="10035365"/>
                    </a:xfrm>
                    <a:prstGeom prst="rect">
                      <a:avLst/>
                    </a:prstGeom>
                    <a:ln/>
                  </pic:spPr>
                </pic:pic>
              </a:graphicData>
            </a:graphic>
          </wp:anchor>
        </w:drawing>
      </w:r>
    </w:p>
    <w:p w14:paraId="2D229C87" w14:textId="77777777" w:rsidR="00DA3D14" w:rsidRDefault="00DA3D14">
      <w:pPr>
        <w:spacing w:line="360" w:lineRule="auto"/>
        <w:jc w:val="both"/>
        <w:rPr>
          <w:rFonts w:ascii="Times New Roman" w:eastAsia="Times New Roman" w:hAnsi="Times New Roman" w:cs="Times New Roman"/>
        </w:rPr>
      </w:pPr>
    </w:p>
    <w:p w14:paraId="23DBB100" w14:textId="77777777" w:rsidR="00DA3D14" w:rsidRDefault="00DA3D14">
      <w:pPr>
        <w:spacing w:line="360" w:lineRule="auto"/>
        <w:jc w:val="both"/>
        <w:rPr>
          <w:rFonts w:ascii="Times New Roman" w:eastAsia="Times New Roman" w:hAnsi="Times New Roman" w:cs="Times New Roman"/>
        </w:rPr>
      </w:pPr>
    </w:p>
    <w:p w14:paraId="3E220B31" w14:textId="77777777" w:rsidR="00DA3D14" w:rsidRDefault="00DA3D14">
      <w:pPr>
        <w:spacing w:line="360" w:lineRule="auto"/>
        <w:jc w:val="both"/>
        <w:rPr>
          <w:rFonts w:ascii="Times New Roman" w:eastAsia="Times New Roman" w:hAnsi="Times New Roman" w:cs="Times New Roman"/>
        </w:rPr>
      </w:pPr>
    </w:p>
    <w:p w14:paraId="3B142780" w14:textId="77777777" w:rsidR="00DA3D14" w:rsidRDefault="00DA3D14">
      <w:pPr>
        <w:spacing w:line="360" w:lineRule="auto"/>
        <w:jc w:val="both"/>
        <w:rPr>
          <w:rFonts w:ascii="Times New Roman" w:eastAsia="Times New Roman" w:hAnsi="Times New Roman" w:cs="Times New Roman"/>
        </w:rPr>
      </w:pPr>
    </w:p>
    <w:p w14:paraId="0F3C2508" w14:textId="77777777" w:rsidR="00DA3D14" w:rsidRDefault="00DA3D14">
      <w:pPr>
        <w:spacing w:line="360" w:lineRule="auto"/>
        <w:jc w:val="both"/>
        <w:rPr>
          <w:rFonts w:ascii="Times New Roman" w:eastAsia="Times New Roman" w:hAnsi="Times New Roman" w:cs="Times New Roman"/>
        </w:rPr>
      </w:pPr>
    </w:p>
    <w:p w14:paraId="11655AFB" w14:textId="77777777" w:rsidR="00DA3D14" w:rsidRDefault="00DA3D14">
      <w:pPr>
        <w:spacing w:line="360" w:lineRule="auto"/>
        <w:jc w:val="both"/>
        <w:rPr>
          <w:rFonts w:ascii="Times New Roman" w:eastAsia="Times New Roman" w:hAnsi="Times New Roman" w:cs="Times New Roman"/>
        </w:rPr>
      </w:pPr>
    </w:p>
    <w:p w14:paraId="78601610" w14:textId="77777777" w:rsidR="00DA3D14" w:rsidRDefault="00DA3D14">
      <w:pPr>
        <w:spacing w:line="360" w:lineRule="auto"/>
        <w:jc w:val="both"/>
        <w:rPr>
          <w:rFonts w:ascii="Times New Roman" w:eastAsia="Times New Roman" w:hAnsi="Times New Roman" w:cs="Times New Roman"/>
        </w:rPr>
      </w:pPr>
    </w:p>
    <w:p w14:paraId="193B5D93" w14:textId="77777777" w:rsidR="00DA3D14" w:rsidRDefault="00DA3D14">
      <w:pPr>
        <w:spacing w:line="360" w:lineRule="auto"/>
        <w:jc w:val="both"/>
        <w:rPr>
          <w:rFonts w:ascii="Times New Roman" w:eastAsia="Times New Roman" w:hAnsi="Times New Roman" w:cs="Times New Roman"/>
        </w:rPr>
      </w:pPr>
    </w:p>
    <w:p w14:paraId="15818A53" w14:textId="77777777" w:rsidR="00DA3D14" w:rsidRDefault="00DA3D14">
      <w:pPr>
        <w:spacing w:line="360" w:lineRule="auto"/>
        <w:jc w:val="both"/>
        <w:rPr>
          <w:rFonts w:ascii="Times New Roman" w:eastAsia="Times New Roman" w:hAnsi="Times New Roman" w:cs="Times New Roman"/>
        </w:rPr>
      </w:pPr>
    </w:p>
    <w:p w14:paraId="25A4554A" w14:textId="77777777" w:rsidR="00DA3D14" w:rsidRDefault="00FC2E89">
      <w:pPr>
        <w:spacing w:line="360" w:lineRule="auto"/>
        <w:jc w:val="center"/>
        <w:rPr>
          <w:rFonts w:ascii="Times New Roman" w:eastAsia="Times New Roman" w:hAnsi="Times New Roman" w:cs="Times New Roman"/>
        </w:rPr>
      </w:pPr>
      <w:r>
        <w:rPr>
          <w:noProof/>
        </w:rPr>
        <mc:AlternateContent>
          <mc:Choice Requires="wps">
            <w:drawing>
              <wp:anchor distT="0" distB="0" distL="114300" distR="114300" simplePos="0" relativeHeight="251669504" behindDoc="0" locked="0" layoutInCell="1" hidden="0" allowOverlap="1" wp14:anchorId="3DB1EED3" wp14:editId="4FA42A34">
                <wp:simplePos x="0" y="0"/>
                <wp:positionH relativeFrom="column">
                  <wp:posOffset>-1080135</wp:posOffset>
                </wp:positionH>
                <wp:positionV relativeFrom="paragraph">
                  <wp:posOffset>374015</wp:posOffset>
                </wp:positionV>
                <wp:extent cx="7762240" cy="1473200"/>
                <wp:effectExtent l="0" t="0" r="0" b="0"/>
                <wp:wrapNone/>
                <wp:docPr id="75" name="Rectángulo 75"/>
                <wp:cNvGraphicFramePr/>
                <a:graphic xmlns:a="http://schemas.openxmlformats.org/drawingml/2006/main">
                  <a:graphicData uri="http://schemas.microsoft.com/office/word/2010/wordprocessingShape">
                    <wps:wsp>
                      <wps:cNvSpPr/>
                      <wps:spPr>
                        <a:xfrm>
                          <a:off x="0" y="0"/>
                          <a:ext cx="7762240" cy="1473200"/>
                        </a:xfrm>
                        <a:prstGeom prst="rect">
                          <a:avLst/>
                        </a:prstGeom>
                        <a:noFill/>
                        <a:ln>
                          <a:noFill/>
                        </a:ln>
                      </wps:spPr>
                      <wps:txbx>
                        <w:txbxContent>
                          <w:p w14:paraId="36C7579E" w14:textId="77777777" w:rsidR="00DA3D14" w:rsidRPr="00FA7B1D" w:rsidRDefault="00FC2E89" w:rsidP="00FA7B1D">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42" w:name="_Toc103175210"/>
                            <w:r w:rsidRPr="00FA7B1D">
                              <w:rPr>
                                <w:rFonts w:ascii="Montserrat" w:eastAsia="Montserrat" w:hAnsi="Montserrat" w:cs="Montserrat"/>
                                <w:bCs/>
                                <w:color w:val="FFFFFF" w:themeColor="background1"/>
                                <w:sz w:val="66"/>
                                <w:szCs w:val="66"/>
                              </w:rPr>
                              <w:t>Consolidado</w:t>
                            </w:r>
                            <w:bookmarkEnd w:id="42"/>
                          </w:p>
                          <w:p w14:paraId="18790970" w14:textId="73942802" w:rsidR="00DA3D14" w:rsidRPr="00FA7B1D" w:rsidRDefault="00FC2E89" w:rsidP="00FA7B1D">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43" w:name="_Toc103175211"/>
                            <w:r w:rsidRPr="00FA7B1D">
                              <w:rPr>
                                <w:rFonts w:ascii="Montserrat" w:eastAsia="Montserrat" w:hAnsi="Montserrat" w:cs="Montserrat"/>
                                <w:bCs/>
                                <w:color w:val="FFFFFF" w:themeColor="background1"/>
                                <w:sz w:val="66"/>
                                <w:szCs w:val="66"/>
                              </w:rPr>
                              <w:t>Logros Institucionales</w:t>
                            </w:r>
                            <w:bookmarkEnd w:id="43"/>
                            <w:r w:rsidRPr="00FA7B1D">
                              <w:rPr>
                                <w:rFonts w:ascii="Montserrat" w:eastAsia="Montserrat" w:hAnsi="Montserrat" w:cs="Montserrat"/>
                                <w:bCs/>
                                <w:color w:val="FFFFFF" w:themeColor="background1"/>
                                <w:sz w:val="66"/>
                                <w:szCs w:val="6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B1EED3" id="Rectángulo 75" o:spid="_x0000_s1031" style="position:absolute;left:0;text-align:left;margin-left:-85.05pt;margin-top:29.45pt;width:611.2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" filled="f" stroked="f">
                <v:textbox inset="2.53958mm,1.2694mm,2.53958mm,1.2694mm">
                  <w:txbxContent>
                    <w:p w14:paraId="36C7579E" w14:textId="77777777" w:rsidR="00DA3D14" w:rsidRPr="00FA7B1D" w:rsidRDefault="00FC2E89" w:rsidP="00FA7B1D">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46" w:name="_Toc103175210"/>
                      <w:r w:rsidRPr="00FA7B1D">
                        <w:rPr>
                          <w:rFonts w:ascii="Montserrat" w:eastAsia="Montserrat" w:hAnsi="Montserrat" w:cs="Montserrat"/>
                          <w:bCs/>
                          <w:color w:val="FFFFFF" w:themeColor="background1"/>
                          <w:sz w:val="66"/>
                          <w:szCs w:val="66"/>
                        </w:rPr>
                        <w:t>Consolidado</w:t>
                      </w:r>
                      <w:bookmarkEnd w:id="46"/>
                    </w:p>
                    <w:p w14:paraId="18790970" w14:textId="73942802" w:rsidR="00DA3D14" w:rsidRPr="00FA7B1D" w:rsidRDefault="00FC2E89" w:rsidP="00FA7B1D">
                      <w:pPr>
                        <w:pStyle w:val="Ttulo2"/>
                        <w:spacing w:before="0" w:line="360" w:lineRule="auto"/>
                        <w:jc w:val="center"/>
                        <w:textDirection w:val="btLr"/>
                        <w:rPr>
                          <w:rFonts w:ascii="Montserrat" w:eastAsia="Montserrat" w:hAnsi="Montserrat" w:cs="Montserrat"/>
                          <w:bCs/>
                          <w:color w:val="FFFFFF" w:themeColor="background1"/>
                          <w:sz w:val="66"/>
                          <w:szCs w:val="66"/>
                        </w:rPr>
                      </w:pPr>
                      <w:bookmarkStart w:id="47" w:name="_Toc103175211"/>
                      <w:r w:rsidRPr="00FA7B1D">
                        <w:rPr>
                          <w:rFonts w:ascii="Montserrat" w:eastAsia="Montserrat" w:hAnsi="Montserrat" w:cs="Montserrat"/>
                          <w:bCs/>
                          <w:color w:val="FFFFFF" w:themeColor="background1"/>
                          <w:sz w:val="66"/>
                          <w:szCs w:val="66"/>
                        </w:rPr>
                        <w:t>Logros Institucionales</w:t>
                      </w:r>
                      <w:bookmarkEnd w:id="47"/>
                      <w:r w:rsidRPr="00FA7B1D">
                        <w:rPr>
                          <w:rFonts w:ascii="Montserrat" w:eastAsia="Montserrat" w:hAnsi="Montserrat" w:cs="Montserrat"/>
                          <w:bCs/>
                          <w:color w:val="FFFFFF" w:themeColor="background1"/>
                          <w:sz w:val="66"/>
                          <w:szCs w:val="66"/>
                        </w:rPr>
                        <w:t xml:space="preserve">  </w:t>
                      </w:r>
                    </w:p>
                  </w:txbxContent>
                </v:textbox>
              </v:rect>
            </w:pict>
          </mc:Fallback>
        </mc:AlternateContent>
      </w:r>
    </w:p>
    <w:p w14:paraId="2C68C822" w14:textId="77777777" w:rsidR="00DA3D14" w:rsidRDefault="00DA3D14">
      <w:pPr>
        <w:spacing w:line="360" w:lineRule="auto"/>
        <w:jc w:val="both"/>
        <w:rPr>
          <w:rFonts w:ascii="Times New Roman" w:eastAsia="Times New Roman" w:hAnsi="Times New Roman" w:cs="Times New Roman"/>
        </w:rPr>
      </w:pPr>
    </w:p>
    <w:p w14:paraId="4AD2886F" w14:textId="77777777" w:rsidR="00DA3D14" w:rsidRDefault="00DA3D14">
      <w:pPr>
        <w:spacing w:line="360" w:lineRule="auto"/>
        <w:jc w:val="both"/>
        <w:rPr>
          <w:rFonts w:ascii="Times New Roman" w:eastAsia="Times New Roman" w:hAnsi="Times New Roman" w:cs="Times New Roman"/>
        </w:rPr>
      </w:pPr>
    </w:p>
    <w:p w14:paraId="09C8DA20" w14:textId="77777777" w:rsidR="00DA3D14" w:rsidRDefault="00DA3D14">
      <w:pPr>
        <w:spacing w:line="360" w:lineRule="auto"/>
        <w:jc w:val="both"/>
        <w:rPr>
          <w:rFonts w:ascii="Times New Roman" w:eastAsia="Times New Roman" w:hAnsi="Times New Roman" w:cs="Times New Roman"/>
        </w:rPr>
      </w:pPr>
    </w:p>
    <w:p w14:paraId="7964C242" w14:textId="77777777" w:rsidR="00DA3D14" w:rsidRDefault="00DA3D14">
      <w:pPr>
        <w:spacing w:line="360" w:lineRule="auto"/>
        <w:jc w:val="both"/>
        <w:rPr>
          <w:rFonts w:ascii="Times New Roman" w:eastAsia="Times New Roman" w:hAnsi="Times New Roman" w:cs="Times New Roman"/>
        </w:rPr>
      </w:pPr>
    </w:p>
    <w:p w14:paraId="297D4681" w14:textId="77777777" w:rsidR="00DA3D14" w:rsidRDefault="00DA3D14">
      <w:pPr>
        <w:spacing w:line="360" w:lineRule="auto"/>
        <w:jc w:val="both"/>
        <w:rPr>
          <w:rFonts w:ascii="Times New Roman" w:eastAsia="Times New Roman" w:hAnsi="Times New Roman" w:cs="Times New Roman"/>
        </w:rPr>
      </w:pPr>
    </w:p>
    <w:p w14:paraId="46068553" w14:textId="77777777" w:rsidR="00DA3D14" w:rsidRDefault="00DA3D14">
      <w:pPr>
        <w:spacing w:line="360" w:lineRule="auto"/>
        <w:jc w:val="both"/>
        <w:rPr>
          <w:rFonts w:ascii="Times New Roman" w:eastAsia="Times New Roman" w:hAnsi="Times New Roman" w:cs="Times New Roman"/>
        </w:rPr>
      </w:pPr>
    </w:p>
    <w:p w14:paraId="03359F6B" w14:textId="77777777" w:rsidR="00DA3D14" w:rsidRDefault="00DA3D14">
      <w:pPr>
        <w:spacing w:line="360" w:lineRule="auto"/>
        <w:jc w:val="both"/>
        <w:rPr>
          <w:rFonts w:ascii="Times New Roman" w:eastAsia="Times New Roman" w:hAnsi="Times New Roman" w:cs="Times New Roman"/>
        </w:rPr>
      </w:pPr>
    </w:p>
    <w:p w14:paraId="3B316C51" w14:textId="77777777" w:rsidR="00DA3D14" w:rsidRDefault="00DA3D14">
      <w:pPr>
        <w:spacing w:line="360" w:lineRule="auto"/>
        <w:jc w:val="both"/>
        <w:rPr>
          <w:rFonts w:ascii="Times New Roman" w:eastAsia="Times New Roman" w:hAnsi="Times New Roman" w:cs="Times New Roman"/>
        </w:rPr>
      </w:pPr>
    </w:p>
    <w:p w14:paraId="72152BDA" w14:textId="77777777" w:rsidR="00DA3D14" w:rsidRDefault="00DA3D14">
      <w:pPr>
        <w:spacing w:line="360" w:lineRule="auto"/>
        <w:jc w:val="both"/>
        <w:rPr>
          <w:rFonts w:ascii="Times New Roman" w:eastAsia="Times New Roman" w:hAnsi="Times New Roman" w:cs="Times New Roman"/>
        </w:rPr>
      </w:pPr>
    </w:p>
    <w:p w14:paraId="31404587" w14:textId="77777777" w:rsidR="00DA3D14" w:rsidRDefault="00DA3D14">
      <w:pPr>
        <w:spacing w:line="360" w:lineRule="auto"/>
        <w:jc w:val="both"/>
        <w:rPr>
          <w:rFonts w:ascii="Times New Roman" w:eastAsia="Times New Roman" w:hAnsi="Times New Roman" w:cs="Times New Roman"/>
        </w:rPr>
      </w:pPr>
    </w:p>
    <w:p w14:paraId="09B82549" w14:textId="77777777" w:rsidR="00DA3D14" w:rsidRDefault="00DA3D14">
      <w:pPr>
        <w:spacing w:line="360" w:lineRule="auto"/>
        <w:jc w:val="both"/>
        <w:rPr>
          <w:rFonts w:ascii="Times New Roman" w:eastAsia="Times New Roman" w:hAnsi="Times New Roman" w:cs="Times New Roman"/>
        </w:rPr>
      </w:pPr>
    </w:p>
    <w:p w14:paraId="787B21CE" w14:textId="77777777" w:rsidR="00DA3D14" w:rsidRDefault="00DA3D14">
      <w:pPr>
        <w:spacing w:line="360" w:lineRule="auto"/>
        <w:jc w:val="both"/>
        <w:rPr>
          <w:rFonts w:ascii="Times New Roman" w:eastAsia="Times New Roman" w:hAnsi="Times New Roman" w:cs="Times New Roman"/>
        </w:rPr>
      </w:pPr>
    </w:p>
    <w:p w14:paraId="26CCD632" w14:textId="77777777" w:rsidR="00DA3D14" w:rsidRDefault="00DA3D14">
      <w:pPr>
        <w:spacing w:line="360" w:lineRule="auto"/>
        <w:jc w:val="both"/>
        <w:rPr>
          <w:rFonts w:ascii="Times New Roman" w:eastAsia="Times New Roman" w:hAnsi="Times New Roman" w:cs="Times New Roman"/>
        </w:rPr>
      </w:pPr>
    </w:p>
    <w:p w14:paraId="1B420778" w14:textId="77777777" w:rsidR="00DA3D14" w:rsidRDefault="00DA3D14">
      <w:pPr>
        <w:spacing w:line="360" w:lineRule="auto"/>
        <w:jc w:val="both"/>
        <w:rPr>
          <w:rFonts w:ascii="Times New Roman" w:eastAsia="Times New Roman" w:hAnsi="Times New Roman" w:cs="Times New Roman"/>
        </w:rPr>
      </w:pPr>
    </w:p>
    <w:p w14:paraId="4F254F20" w14:textId="77777777" w:rsidR="00DA3D14" w:rsidRDefault="00DA3D14">
      <w:pPr>
        <w:spacing w:line="360" w:lineRule="auto"/>
        <w:jc w:val="both"/>
        <w:rPr>
          <w:rFonts w:ascii="Times New Roman" w:eastAsia="Times New Roman" w:hAnsi="Times New Roman" w:cs="Times New Roman"/>
        </w:rPr>
      </w:pPr>
    </w:p>
    <w:p w14:paraId="655951DE" w14:textId="77777777" w:rsidR="00DA3D14" w:rsidRDefault="00DA3D14">
      <w:pPr>
        <w:spacing w:line="360" w:lineRule="auto"/>
        <w:jc w:val="both"/>
        <w:rPr>
          <w:rFonts w:ascii="Times New Roman" w:eastAsia="Times New Roman" w:hAnsi="Times New Roman" w:cs="Times New Roman"/>
        </w:rPr>
      </w:pPr>
    </w:p>
    <w:p w14:paraId="2EA6AA49" w14:textId="77777777" w:rsidR="00DA3D14" w:rsidRDefault="00DA3D14">
      <w:pPr>
        <w:spacing w:line="360" w:lineRule="auto"/>
        <w:jc w:val="both"/>
        <w:rPr>
          <w:rFonts w:ascii="Times New Roman" w:eastAsia="Times New Roman" w:hAnsi="Times New Roman" w:cs="Times New Roman"/>
        </w:rPr>
      </w:pPr>
    </w:p>
    <w:p w14:paraId="4ADF76EE" w14:textId="77777777" w:rsidR="00DA3D14" w:rsidRDefault="00DA3D14">
      <w:pPr>
        <w:spacing w:line="360" w:lineRule="auto"/>
        <w:jc w:val="both"/>
        <w:rPr>
          <w:rFonts w:ascii="Times New Roman" w:eastAsia="Times New Roman" w:hAnsi="Times New Roman" w:cs="Times New Roman"/>
        </w:rPr>
      </w:pPr>
    </w:p>
    <w:p w14:paraId="79E25C14" w14:textId="77777777" w:rsidR="00DA3D14" w:rsidRDefault="00DA3D14">
      <w:pPr>
        <w:rPr>
          <w:rFonts w:ascii="Times New Roman" w:eastAsia="Times New Roman" w:hAnsi="Times New Roman" w:cs="Times New Roman"/>
        </w:rPr>
      </w:pPr>
    </w:p>
    <w:p w14:paraId="7BF36060" w14:textId="77777777" w:rsidR="00DA3D14" w:rsidRDefault="00FC2E89" w:rsidP="0026661D">
      <w:pPr>
        <w:pStyle w:val="Ttulo2"/>
        <w:numPr>
          <w:ilvl w:val="0"/>
          <w:numId w:val="2"/>
        </w:numPr>
        <w:spacing w:before="0" w:line="360" w:lineRule="auto"/>
        <w:ind w:left="851" w:hanging="491"/>
        <w:rPr>
          <w:rFonts w:ascii="Montserrat" w:eastAsia="Montserrat" w:hAnsi="Montserrat" w:cs="Montserrat"/>
          <w:b/>
          <w:color w:val="002E91"/>
          <w:sz w:val="28"/>
          <w:szCs w:val="28"/>
        </w:rPr>
      </w:pPr>
      <w:bookmarkStart w:id="44" w:name="_Toc103175212"/>
      <w:r>
        <w:rPr>
          <w:rFonts w:ascii="Montserrat" w:eastAsia="Montserrat" w:hAnsi="Montserrat" w:cs="Montserrat"/>
          <w:b/>
          <w:color w:val="002E91"/>
          <w:sz w:val="28"/>
          <w:szCs w:val="28"/>
        </w:rPr>
        <w:lastRenderedPageBreak/>
        <w:t>Consolidado de logros institucionales</w:t>
      </w:r>
      <w:bookmarkEnd w:id="44"/>
    </w:p>
    <w:p w14:paraId="42C53F7B" w14:textId="77777777" w:rsidR="00DA3D14" w:rsidRDefault="00FC2E89">
      <w:pPr>
        <w:pBdr>
          <w:top w:val="nil"/>
          <w:left w:val="nil"/>
          <w:bottom w:val="nil"/>
          <w:right w:val="nil"/>
          <w:between w:val="nil"/>
        </w:pBdr>
        <w:spacing w:line="276" w:lineRule="auto"/>
        <w:jc w:val="center"/>
        <w:rPr>
          <w:rFonts w:ascii="Times New Roman" w:eastAsia="Times New Roman" w:hAnsi="Times New Roman" w:cs="Times New Roman"/>
          <w:color w:val="44546A"/>
          <w:sz w:val="20"/>
          <w:szCs w:val="20"/>
        </w:rPr>
      </w:pPr>
      <w:r>
        <w:rPr>
          <w:rFonts w:ascii="Times New Roman" w:eastAsia="Times New Roman" w:hAnsi="Times New Roman" w:cs="Times New Roman"/>
          <w:color w:val="44546A"/>
          <w:sz w:val="20"/>
          <w:szCs w:val="20"/>
        </w:rPr>
        <w:t>Tabla 1</w:t>
      </w:r>
      <w:r>
        <w:rPr>
          <w:rFonts w:ascii="Times New Roman" w:eastAsia="Times New Roman" w:hAnsi="Times New Roman" w:cs="Times New Roman"/>
          <w:color w:val="44546A"/>
          <w:sz w:val="20"/>
          <w:szCs w:val="20"/>
        </w:rPr>
        <w:br/>
        <w:t>Consolidado de logros institucionales</w:t>
      </w:r>
    </w:p>
    <w:tbl>
      <w:tblPr>
        <w:tblStyle w:val="a"/>
        <w:tblW w:w="86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76"/>
      </w:tblGrid>
      <w:tr w:rsidR="00DA3D14" w14:paraId="27F700B3" w14:textId="77777777">
        <w:trPr>
          <w:jc w:val="center"/>
        </w:trPr>
        <w:tc>
          <w:tcPr>
            <w:tcW w:w="8676" w:type="dxa"/>
            <w:shd w:val="clear" w:color="auto" w:fill="002060"/>
          </w:tcPr>
          <w:p w14:paraId="24212E39" w14:textId="77777777" w:rsidR="00DA3D14" w:rsidRDefault="00FC2E89">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Logro institucional</w:t>
            </w:r>
          </w:p>
        </w:tc>
      </w:tr>
      <w:tr w:rsidR="00DA3D14" w14:paraId="13010C85" w14:textId="77777777">
        <w:trPr>
          <w:jc w:val="center"/>
        </w:trPr>
        <w:tc>
          <w:tcPr>
            <w:tcW w:w="8676" w:type="dxa"/>
          </w:tcPr>
          <w:p w14:paraId="49E28B26" w14:textId="77777777" w:rsidR="00DA3D14" w:rsidRDefault="00FC2E89">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Asistencia técnica a 80 entidades del gobierno central, por medio de reuniones de transferencias metodológicas a instituciones públicas para la implementación de políticas públicas y la PNPDIM y el proceso de vinculación al Clasificador Temático con Enfoque de Género, logrando el 100 % de ejecución de la meta programada para el primer cuatrimestre.</w:t>
            </w:r>
          </w:p>
        </w:tc>
      </w:tr>
      <w:tr w:rsidR="00DA3D14" w14:paraId="757D10B0" w14:textId="77777777">
        <w:trPr>
          <w:jc w:val="center"/>
        </w:trPr>
        <w:tc>
          <w:tcPr>
            <w:tcW w:w="8676" w:type="dxa"/>
          </w:tcPr>
          <w:p w14:paraId="2A4A0A62" w14:textId="77777777" w:rsidR="00DA3D14" w:rsidRDefault="00FC2E89">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Revisión y análisis del etiquetado de estructuras presupuestarias vinculadas al Clasificador Presupuestario con Enfoque de Género del Ministerio Público y análisis de la red programática y propuesta de vinculación de la Comisión Presidencial por la Paz y Derechos Humanos -COPADEH- y del Ministerio de Gobernación.</w:t>
            </w:r>
          </w:p>
        </w:tc>
      </w:tr>
      <w:tr w:rsidR="00DA3D14" w14:paraId="544B6AB4" w14:textId="77777777">
        <w:trPr>
          <w:jc w:val="center"/>
        </w:trPr>
        <w:tc>
          <w:tcPr>
            <w:tcW w:w="8676" w:type="dxa"/>
          </w:tcPr>
          <w:p w14:paraId="59F62DE4" w14:textId="77777777" w:rsidR="00DA3D14" w:rsidRDefault="00FC2E89">
            <w:pPr>
              <w:spacing w:after="160" w:line="360" w:lineRule="auto"/>
              <w:jc w:val="both"/>
              <w:rPr>
                <w:rFonts w:ascii="Times New Roman" w:eastAsia="Times New Roman" w:hAnsi="Times New Roman" w:cs="Times New Roman"/>
                <w:highlight w:val="yellow"/>
              </w:rPr>
            </w:pPr>
            <w:r>
              <w:rPr>
                <w:rFonts w:ascii="Times New Roman" w:eastAsia="Times New Roman" w:hAnsi="Times New Roman" w:cs="Times New Roman"/>
              </w:rPr>
              <w:t xml:space="preserve">Firma del Convenio marco de cooperación interinstitucional entre la Secretaría Presidencial de la Mujer y el Instituto Nacional de Administración Pública, para establecer alianzas estratégicas que permitan sumar esfuerzos para el desarrollo, implementación e incorporación del enfoque e igualdad y equidad entre hombres y mujeres en la administración pública de Guatemala. </w:t>
            </w:r>
          </w:p>
        </w:tc>
      </w:tr>
      <w:tr w:rsidR="00DA3D14" w14:paraId="5699501C" w14:textId="77777777">
        <w:trPr>
          <w:jc w:val="center"/>
        </w:trPr>
        <w:tc>
          <w:tcPr>
            <w:tcW w:w="8676" w:type="dxa"/>
          </w:tcPr>
          <w:p w14:paraId="6C49644A" w14:textId="77777777" w:rsidR="00DA3D14" w:rsidRDefault="00FC2E89">
            <w:pPr>
              <w:spacing w:after="160" w:line="360" w:lineRule="auto"/>
              <w:jc w:val="both"/>
              <w:rPr>
                <w:rFonts w:ascii="Times New Roman" w:eastAsia="Times New Roman" w:hAnsi="Times New Roman" w:cs="Times New Roman"/>
                <w:highlight w:val="yellow"/>
              </w:rPr>
            </w:pPr>
            <w:r>
              <w:rPr>
                <w:rFonts w:ascii="Times New Roman" w:eastAsia="Times New Roman" w:hAnsi="Times New Roman" w:cs="Times New Roman"/>
              </w:rPr>
              <w:t>Establecimiento del mecanismo de diálogo y rendición de cuentas con Organizaciones de Mujeres de Sociedad Civil para definir estrategias de acción en el marco de los derechos de las mujeres.</w:t>
            </w:r>
          </w:p>
        </w:tc>
      </w:tr>
      <w:tr w:rsidR="00DA3D14" w14:paraId="58C0D661" w14:textId="77777777">
        <w:trPr>
          <w:jc w:val="center"/>
        </w:trPr>
        <w:tc>
          <w:tcPr>
            <w:tcW w:w="8676" w:type="dxa"/>
          </w:tcPr>
          <w:p w14:paraId="52A32B4C"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reactivó la Mesa Interinstitucional sobre Mujeres, Paz y Seguridad y se dio a conocer la propuesta de seguimiento a través de la Hoja de Ruta 2022-2023, así como las acciones realizadas del año 2019 al 2021.</w:t>
            </w:r>
          </w:p>
        </w:tc>
      </w:tr>
    </w:tbl>
    <w:p w14:paraId="78ED23EC"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3C880906"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9CF016C"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257668B3"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A9B540C"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3F432F7"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A540912"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54ECBB20"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18D38E53"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707B583"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DCB0E46"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1EF694D"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58A76897"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29645CD9"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A4AC235"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710928C4"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76DEC48"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1F0E2A0D"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7D6FE86B"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9345DD0"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78FFC1A9"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6B56D14"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79265554"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EA47924"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16C83D36"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1AE10002"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44CA19D4"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184DB056"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7772904E"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011701F7" w14:textId="77777777" w:rsidR="00DA3D14" w:rsidRPr="005B16D4" w:rsidRDefault="00FC2E89" w:rsidP="005B16D4">
      <w:pPr>
        <w:pStyle w:val="Ttulo2"/>
        <w:spacing w:before="0" w:line="360" w:lineRule="auto"/>
        <w:rPr>
          <w:rFonts w:ascii="Montserrat" w:eastAsia="Montserrat" w:hAnsi="Montserrat" w:cs="Montserrat"/>
          <w:b/>
          <w:color w:val="002E91"/>
          <w:sz w:val="48"/>
          <w:szCs w:val="48"/>
        </w:rPr>
      </w:pPr>
      <w:bookmarkStart w:id="45" w:name="_heading=h.1hmsyys" w:colFirst="0" w:colLast="0"/>
      <w:bookmarkStart w:id="46" w:name="_Toc103175213"/>
      <w:bookmarkEnd w:id="45"/>
      <w:r w:rsidRPr="005B16D4">
        <w:rPr>
          <w:rFonts w:ascii="Montserrat" w:eastAsia="Montserrat" w:hAnsi="Montserrat" w:cs="Montserrat"/>
          <w:b/>
          <w:color w:val="002E91"/>
          <w:sz w:val="48"/>
          <w:szCs w:val="48"/>
        </w:rPr>
        <w:lastRenderedPageBreak/>
        <w:t>Conclusiones</w:t>
      </w:r>
      <w:bookmarkEnd w:id="46"/>
    </w:p>
    <w:p w14:paraId="6AB31D7F" w14:textId="77777777" w:rsidR="00DA3D14" w:rsidRDefault="00FC2E89">
      <w:pPr>
        <w:pStyle w:val="Ttulo2"/>
        <w:spacing w:before="0" w:line="360" w:lineRule="auto"/>
        <w:rPr>
          <w:rFonts w:ascii="Times New Roman" w:eastAsia="Times New Roman" w:hAnsi="Times New Roman" w:cs="Times New Roman"/>
          <w:sz w:val="24"/>
          <w:szCs w:val="24"/>
        </w:rPr>
      </w:pPr>
      <w:bookmarkStart w:id="47" w:name="_Toc103175214"/>
      <w:r>
        <w:rPr>
          <w:rFonts w:ascii="Times New Roman" w:eastAsia="Times New Roman" w:hAnsi="Times New Roman" w:cs="Times New Roman"/>
          <w:sz w:val="24"/>
          <w:szCs w:val="24"/>
        </w:rPr>
        <w:t>Explicación de las tendencias observadas en la ejecución presupuestaria.</w:t>
      </w:r>
      <w:bookmarkEnd w:id="47"/>
    </w:p>
    <w:p w14:paraId="747F76E3"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La ejecución del grupo de gasto 000 Servicios Personales fue menor a lo esperado y programado, debido a que en el primer cuatrimestre se realizaron movimientos de personal por lo que existen plazas vacantes para contratación de personal permanente en el renglón 011, que se estarán cubriendo en el segundo cuatrimestre del año. En el grupo de gasto 100 Servicios No Personales, se han cubierto las necesidades de servicios básicos, arrendamiento y gastos de funcionamiento de la Institución, por lo que este grupo de gasto tiene una ejecución aceptable.  En relación con la ejecución en el grupo de gasto 200, la baja ejecución se debió a las condiciones de pandemia en el país que provocó que disminuyeran las reuniones presenciales en el interior del país que fueron adaptadas a modalidad virtual; sin embargo, en el segundo cuatrimestre se prevé incrementar el número de reuniones presenciales lo que a su vez incrementará la ejecución presupuestaria en este grupo de gasto. El grupo de gasto 300 muestra una baja ejecución debido a que la adquisición de equipos está programada para el segundo cuatrimestre del año.  El porcentaje de ejecución del grupo 400 es variable, esto debido a la ejecución por movimientos de personal que se dan durante el ejercicio fiscal, sin embargo, muestra una ejecución elevada en el primer cuatrimestre del año.</w:t>
      </w:r>
    </w:p>
    <w:p w14:paraId="5900E164" w14:textId="77777777" w:rsidR="00DA3D14" w:rsidRDefault="00DA3D14">
      <w:pPr>
        <w:spacing w:line="360" w:lineRule="auto"/>
        <w:jc w:val="both"/>
        <w:rPr>
          <w:rFonts w:ascii="Times New Roman" w:eastAsia="Times New Roman" w:hAnsi="Times New Roman" w:cs="Times New Roman"/>
        </w:rPr>
      </w:pPr>
    </w:p>
    <w:p w14:paraId="11D3AE25" w14:textId="77777777" w:rsidR="00DA3D14" w:rsidRDefault="00FC2E89">
      <w:pPr>
        <w:pStyle w:val="Ttulo2"/>
        <w:spacing w:before="0" w:line="360" w:lineRule="auto"/>
        <w:rPr>
          <w:rFonts w:ascii="Times New Roman" w:eastAsia="Times New Roman" w:hAnsi="Times New Roman" w:cs="Times New Roman"/>
          <w:sz w:val="24"/>
          <w:szCs w:val="24"/>
        </w:rPr>
      </w:pPr>
      <w:bookmarkStart w:id="48" w:name="_Toc103175215"/>
      <w:r>
        <w:rPr>
          <w:rFonts w:ascii="Times New Roman" w:eastAsia="Times New Roman" w:hAnsi="Times New Roman" w:cs="Times New Roman"/>
          <w:sz w:val="24"/>
          <w:szCs w:val="24"/>
        </w:rPr>
        <w:t>Resultados de corto y mediano plazo alcanzados en el marco de la Política General de Gobierno</w:t>
      </w:r>
      <w:bookmarkEnd w:id="48"/>
    </w:p>
    <w:p w14:paraId="00CC7BBD"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Seprem, durante el primer cuatrimestre 2022 colaboró con el cumplimiento de la PGG, en particular, se contribuyó al pilar de Desarrollo Social, mediante la asesoría y asistencia técnica a las instituciones públicas y la elaboración de informes de respuesta del Estado de Guatemala a solicitudes realizadas por Relatoras Especiales de las Naciones Unidas, los Comités de Expertos y los órganos encargados del seguimiento de compromisos internacionales. </w:t>
      </w:r>
    </w:p>
    <w:p w14:paraId="3FB3C146" w14:textId="77777777" w:rsidR="00DA3D14" w:rsidRDefault="00DA3D14">
      <w:pPr>
        <w:spacing w:line="360" w:lineRule="auto"/>
        <w:jc w:val="both"/>
        <w:rPr>
          <w:rFonts w:ascii="Times New Roman" w:eastAsia="Times New Roman" w:hAnsi="Times New Roman" w:cs="Times New Roman"/>
        </w:rPr>
      </w:pPr>
    </w:p>
    <w:p w14:paraId="6E0A7C6F" w14:textId="77777777" w:rsidR="00DA3D14" w:rsidRDefault="00DA3D14">
      <w:pPr>
        <w:spacing w:line="360" w:lineRule="auto"/>
        <w:jc w:val="both"/>
        <w:rPr>
          <w:rFonts w:ascii="Times New Roman" w:eastAsia="Times New Roman" w:hAnsi="Times New Roman" w:cs="Times New Roman"/>
        </w:rPr>
      </w:pPr>
    </w:p>
    <w:p w14:paraId="2354AA1C" w14:textId="77777777" w:rsidR="00DA3D14" w:rsidRDefault="00DA3D14">
      <w:pPr>
        <w:spacing w:line="360" w:lineRule="auto"/>
        <w:jc w:val="both"/>
        <w:rPr>
          <w:rFonts w:ascii="Times New Roman" w:eastAsia="Times New Roman" w:hAnsi="Times New Roman" w:cs="Times New Roman"/>
        </w:rPr>
      </w:pPr>
    </w:p>
    <w:p w14:paraId="020EAA59" w14:textId="77777777" w:rsidR="00DA3D14" w:rsidRDefault="00DA3D14">
      <w:pPr>
        <w:spacing w:line="360" w:lineRule="auto"/>
        <w:jc w:val="both"/>
        <w:rPr>
          <w:rFonts w:ascii="Times New Roman" w:eastAsia="Times New Roman" w:hAnsi="Times New Roman" w:cs="Times New Roman"/>
        </w:rPr>
      </w:pPr>
    </w:p>
    <w:p w14:paraId="07A9D853"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igual forma en el marco del pilar Gobernabilidad y Seguridad en Desarrollo de la Política General de Gobierno -PGG-, se dio a conocer el </w:t>
      </w:r>
      <w:proofErr w:type="spellStart"/>
      <w:r>
        <w:rPr>
          <w:rFonts w:ascii="Times New Roman" w:eastAsia="Times New Roman" w:hAnsi="Times New Roman" w:cs="Times New Roman"/>
        </w:rPr>
        <w:t>Planovi</w:t>
      </w:r>
      <w:proofErr w:type="spellEnd"/>
      <w:r>
        <w:rPr>
          <w:rFonts w:ascii="Times New Roman" w:eastAsia="Times New Roman" w:hAnsi="Times New Roman" w:cs="Times New Roman"/>
        </w:rPr>
        <w:t>, su estrategia de implementación y la importancia de su implementación en el ámbito territorial.</w:t>
      </w:r>
    </w:p>
    <w:p w14:paraId="19DCA047" w14:textId="77777777" w:rsidR="00DA3D14" w:rsidRDefault="00DA3D14">
      <w:pPr>
        <w:spacing w:line="360" w:lineRule="auto"/>
        <w:jc w:val="both"/>
        <w:rPr>
          <w:rFonts w:ascii="Times New Roman" w:eastAsia="Times New Roman" w:hAnsi="Times New Roman" w:cs="Times New Roman"/>
        </w:rPr>
      </w:pPr>
    </w:p>
    <w:p w14:paraId="3FFD9023" w14:textId="77777777" w:rsidR="00DA3D14" w:rsidRDefault="00FC2E89">
      <w:pPr>
        <w:pStyle w:val="Ttulo2"/>
        <w:spacing w:before="0" w:line="360" w:lineRule="auto"/>
        <w:rPr>
          <w:rFonts w:ascii="Times New Roman" w:eastAsia="Times New Roman" w:hAnsi="Times New Roman" w:cs="Times New Roman"/>
          <w:sz w:val="24"/>
          <w:szCs w:val="24"/>
        </w:rPr>
      </w:pPr>
      <w:bookmarkStart w:id="49" w:name="_Toc103175216"/>
      <w:r>
        <w:rPr>
          <w:rFonts w:ascii="Times New Roman" w:eastAsia="Times New Roman" w:hAnsi="Times New Roman" w:cs="Times New Roman"/>
          <w:sz w:val="24"/>
          <w:szCs w:val="24"/>
        </w:rPr>
        <w:t>Medidas o acciones aplicadas para transparentar la ejecución del gasto público y combatir la corrupción</w:t>
      </w:r>
      <w:bookmarkEnd w:id="49"/>
    </w:p>
    <w:p w14:paraId="7D8F5CD3"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Seprem ha dado cumplimiento a la publicación y envío de información de oficio, e informes solicitados y regulares a las instancias respectivas, conforme a la Ley de Acceso a la Información Pública, Ley Orgánica del Presupuesto, Ley del Presupuesto General de Ingresos y Egresos del Estado. Estos informes han sido remitidos oportunamente, cumpliendo con los plazos establecidos.  </w:t>
      </w:r>
    </w:p>
    <w:p w14:paraId="7FE90588" w14:textId="77777777" w:rsidR="00DA3D14" w:rsidRDefault="00DA3D14">
      <w:pPr>
        <w:spacing w:line="360" w:lineRule="auto"/>
        <w:jc w:val="both"/>
        <w:rPr>
          <w:rFonts w:ascii="Times New Roman" w:eastAsia="Times New Roman" w:hAnsi="Times New Roman" w:cs="Times New Roman"/>
        </w:rPr>
      </w:pPr>
    </w:p>
    <w:p w14:paraId="29862E6A"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Se promueve la transparencia y la rendición de cuentas a través de la aplicación de la Ley de Compras y Contrataciones del Estado, Decreto 57-92 y su reglamento, Acuerdo Gubernativo 122-2016, en los distintos procesos de adquisiciones y contrataciones, según la modalidad que corresponda. Asimismo, se realizan publicaciones del plan anual de compras, así como de las adquisiciones y contrataciones en Guatecompras, cumpliendo con las normas establecidas.</w:t>
      </w:r>
    </w:p>
    <w:p w14:paraId="1BAF63AA" w14:textId="77777777" w:rsidR="00DA3D14" w:rsidRDefault="00DA3D14">
      <w:pPr>
        <w:spacing w:line="360" w:lineRule="auto"/>
        <w:jc w:val="both"/>
        <w:rPr>
          <w:rFonts w:ascii="Times New Roman" w:eastAsia="Times New Roman" w:hAnsi="Times New Roman" w:cs="Times New Roman"/>
        </w:rPr>
      </w:pPr>
    </w:p>
    <w:p w14:paraId="328F2B5A" w14:textId="77777777" w:rsidR="00DA3D14" w:rsidRDefault="00FC2E89">
      <w:pPr>
        <w:spacing w:line="360" w:lineRule="auto"/>
        <w:jc w:val="both"/>
        <w:rPr>
          <w:rFonts w:ascii="Times New Roman" w:eastAsia="Times New Roman" w:hAnsi="Times New Roman" w:cs="Times New Roman"/>
        </w:rPr>
      </w:pPr>
      <w:r>
        <w:rPr>
          <w:rFonts w:ascii="Times New Roman" w:eastAsia="Times New Roman" w:hAnsi="Times New Roman" w:cs="Times New Roman"/>
        </w:rPr>
        <w:t>La Seprem manteniendo el compromiso de realizar sus gestiones de una manera transparente en cumplimiento a su mandato, mediante Acuerdo Interno DI-SEPREM-003-2022 del 17 de febrero 2022, aprobó la Política de Prevención de la Corrupción, para minimizar riesgos de casos de corrupción a nivel institucional.</w:t>
      </w:r>
    </w:p>
    <w:p w14:paraId="397EF72F" w14:textId="77777777" w:rsidR="00DA3D14" w:rsidRDefault="00DA3D14">
      <w:pPr>
        <w:spacing w:line="360" w:lineRule="auto"/>
        <w:jc w:val="both"/>
        <w:rPr>
          <w:rFonts w:ascii="Times New Roman" w:eastAsia="Times New Roman" w:hAnsi="Times New Roman" w:cs="Times New Roman"/>
        </w:rPr>
      </w:pPr>
    </w:p>
    <w:p w14:paraId="56DD9798" w14:textId="77777777" w:rsidR="00DA3D14" w:rsidRDefault="00FC2E89">
      <w:pPr>
        <w:pStyle w:val="Ttulo2"/>
        <w:spacing w:before="0" w:line="360" w:lineRule="auto"/>
        <w:rPr>
          <w:rFonts w:ascii="Times New Roman" w:eastAsia="Times New Roman" w:hAnsi="Times New Roman" w:cs="Times New Roman"/>
          <w:sz w:val="24"/>
          <w:szCs w:val="24"/>
        </w:rPr>
      </w:pPr>
      <w:bookmarkStart w:id="50" w:name="_Toc103175217"/>
      <w:r>
        <w:rPr>
          <w:rFonts w:ascii="Times New Roman" w:eastAsia="Times New Roman" w:hAnsi="Times New Roman" w:cs="Times New Roman"/>
          <w:sz w:val="24"/>
          <w:szCs w:val="24"/>
        </w:rPr>
        <w:t>Indicación de los desafíos institucionales</w:t>
      </w:r>
      <w:bookmarkEnd w:id="50"/>
    </w:p>
    <w:p w14:paraId="0E0D940A" w14:textId="77777777" w:rsidR="00DA3D14" w:rsidRDefault="00FC2E8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Entre otros desafíos institucionales se pueden mencionar:</w:t>
      </w:r>
    </w:p>
    <w:p w14:paraId="39F4F3BD"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Fortalecer la presencia institucional de Seprem a nivel territorial.</w:t>
      </w:r>
    </w:p>
    <w:p w14:paraId="053764AB"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Acompañar técnicamente a 103 entidades de gobierno central y 340 gobiernos locales y 29 consejos de desarrollo urbano y rural, para el seguimiento de la gestión de </w:t>
      </w:r>
      <w:r>
        <w:rPr>
          <w:rFonts w:ascii="Times New Roman" w:eastAsia="Times New Roman" w:hAnsi="Times New Roman" w:cs="Times New Roman"/>
          <w:color w:val="000000"/>
        </w:rPr>
        <w:lastRenderedPageBreak/>
        <w:t>políticas públicas, que contribuyan a la equidad entre hombres y mujeres, implementando el instrumental metodológico elaborado.</w:t>
      </w:r>
    </w:p>
    <w:p w14:paraId="391DA0C7"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Institucionalizar desde el ciclo de planificación y presupuestos de las entidades públicas las intervenciones específicas en beneficio del desarrollo integral de las mujeres.</w:t>
      </w:r>
    </w:p>
    <w:p w14:paraId="40ADD606"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Identificar e incluir en las estructuras programáticas de las entidades públicas y gobiernos locales las intervenciones específicas que beneficien el desarrollo integral de las mujeres.</w:t>
      </w:r>
    </w:p>
    <w:p w14:paraId="67F874F3"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Incorporación del enfoque de interseccionalidad en las acciones que desarrollan las instituciones públicas a nivel central y territorial.</w:t>
      </w:r>
    </w:p>
    <w:p w14:paraId="41AB8723"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Institucionalizar el control de convencionalidad, principalmente, en los procesos de asesoría técnica que se brindan a la institucionalidad pública y gobiernos locales a través de lineamientos de política pública para la equidad entre hombres y mujeres.</w:t>
      </w:r>
    </w:p>
    <w:p w14:paraId="6C6C2307" w14:textId="77777777" w:rsidR="00DA3D14" w:rsidRDefault="00FC2E89">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Implementar a cabalidad el Reglamento Orgánico Interno de la Seprem.</w:t>
      </w:r>
    </w:p>
    <w:p w14:paraId="0B88B12B" w14:textId="77777777" w:rsidR="00DA3D14" w:rsidRDefault="00FC2E89">
      <w:pPr>
        <w:numPr>
          <w:ilvl w:val="0"/>
          <w:numId w:val="1"/>
        </w:numPr>
        <w:pBdr>
          <w:top w:val="nil"/>
          <w:left w:val="nil"/>
          <w:bottom w:val="nil"/>
          <w:right w:val="nil"/>
          <w:between w:val="nil"/>
        </w:pBd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Contar con un sistema de evaluación y seguimiento que brinde información sistemática, continua y periódica de los avances en la implementación de políticas públicas y el cumplimiento de los compromisos internacionales vinculados a los derechos humanos de las mujeres.</w:t>
      </w:r>
    </w:p>
    <w:p w14:paraId="16016836" w14:textId="77777777" w:rsidR="00DA3D14" w:rsidRDefault="00DA3D14">
      <w:pPr>
        <w:spacing w:line="360" w:lineRule="auto"/>
        <w:jc w:val="both"/>
        <w:rPr>
          <w:rFonts w:ascii="Times New Roman" w:eastAsia="Times New Roman" w:hAnsi="Times New Roman" w:cs="Times New Roman"/>
        </w:rPr>
      </w:pPr>
    </w:p>
    <w:p w14:paraId="4F078BD3" w14:textId="77777777" w:rsidR="00DA3D14" w:rsidRDefault="00DA3D14">
      <w:pPr>
        <w:pBdr>
          <w:top w:val="nil"/>
          <w:left w:val="nil"/>
          <w:bottom w:val="nil"/>
          <w:right w:val="nil"/>
          <w:between w:val="nil"/>
        </w:pBdr>
        <w:ind w:left="360"/>
        <w:jc w:val="both"/>
        <w:rPr>
          <w:rFonts w:ascii="Times New Roman" w:eastAsia="Times New Roman" w:hAnsi="Times New Roman" w:cs="Times New Roman"/>
          <w:sz w:val="8"/>
          <w:szCs w:val="8"/>
        </w:rPr>
      </w:pPr>
    </w:p>
    <w:p w14:paraId="6F8BFDEF" w14:textId="77777777" w:rsidR="00DA3D14" w:rsidRDefault="00DA3D14">
      <w:pPr>
        <w:spacing w:line="360" w:lineRule="auto"/>
        <w:jc w:val="both"/>
        <w:rPr>
          <w:rFonts w:ascii="Times New Roman" w:eastAsia="Times New Roman" w:hAnsi="Times New Roman" w:cs="Times New Roman"/>
        </w:rPr>
      </w:pPr>
    </w:p>
    <w:p w14:paraId="6899A352" w14:textId="77777777" w:rsidR="00DA3D14" w:rsidRDefault="00DA3D14">
      <w:pPr>
        <w:rPr>
          <w:rFonts w:ascii="Montserrat" w:eastAsia="Montserrat" w:hAnsi="Montserrat" w:cs="Montserrat"/>
          <w:b/>
          <w:color w:val="002E91"/>
          <w:sz w:val="50"/>
          <w:szCs w:val="50"/>
        </w:rPr>
      </w:pPr>
    </w:p>
    <w:p w14:paraId="691B7766" w14:textId="77777777" w:rsidR="00DA3D14" w:rsidRDefault="00DA3D14">
      <w:pPr>
        <w:rPr>
          <w:rFonts w:ascii="Montserrat" w:eastAsia="Montserrat" w:hAnsi="Montserrat" w:cs="Montserrat"/>
          <w:b/>
          <w:color w:val="002E91"/>
          <w:sz w:val="50"/>
          <w:szCs w:val="50"/>
        </w:rPr>
      </w:pPr>
    </w:p>
    <w:p w14:paraId="5DC0727F" w14:textId="77777777" w:rsidR="00DA3D14" w:rsidRDefault="00DA3D14">
      <w:pPr>
        <w:rPr>
          <w:rFonts w:ascii="Montserrat" w:eastAsia="Montserrat" w:hAnsi="Montserrat" w:cs="Montserrat"/>
          <w:b/>
          <w:color w:val="002E91"/>
          <w:sz w:val="50"/>
          <w:szCs w:val="50"/>
        </w:rPr>
      </w:pPr>
    </w:p>
    <w:p w14:paraId="3AF5684D" w14:textId="77777777" w:rsidR="00DA3D14" w:rsidRDefault="00DA3D14">
      <w:pPr>
        <w:rPr>
          <w:rFonts w:ascii="Montserrat" w:eastAsia="Montserrat" w:hAnsi="Montserrat" w:cs="Montserrat"/>
          <w:b/>
          <w:color w:val="002E91"/>
          <w:sz w:val="50"/>
          <w:szCs w:val="50"/>
        </w:rPr>
      </w:pPr>
    </w:p>
    <w:p w14:paraId="73AF169B" w14:textId="77777777" w:rsidR="00DA3D14" w:rsidRDefault="00FC2E89">
      <w:pPr>
        <w:rPr>
          <w:rFonts w:ascii="Montserrat" w:eastAsia="Montserrat" w:hAnsi="Montserrat" w:cs="Montserrat"/>
          <w:b/>
          <w:color w:val="002E91"/>
          <w:sz w:val="50"/>
          <w:szCs w:val="50"/>
        </w:rPr>
      </w:pPr>
      <w:r>
        <w:rPr>
          <w:noProof/>
        </w:rPr>
        <w:drawing>
          <wp:anchor distT="0" distB="0" distL="114300" distR="114300" simplePos="0" relativeHeight="251670528" behindDoc="0" locked="0" layoutInCell="1" hidden="0" allowOverlap="1" wp14:anchorId="74CBBA92" wp14:editId="46C1654E">
            <wp:simplePos x="0" y="0"/>
            <wp:positionH relativeFrom="column">
              <wp:posOffset>-152399</wp:posOffset>
            </wp:positionH>
            <wp:positionV relativeFrom="paragraph">
              <wp:posOffset>3169920</wp:posOffset>
            </wp:positionV>
            <wp:extent cx="549910" cy="549910"/>
            <wp:effectExtent l="0" t="0" r="0" b="0"/>
            <wp:wrapNone/>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rot="10800000">
                      <a:off x="0" y="0"/>
                      <a:ext cx="549910" cy="549910"/>
                    </a:xfrm>
                    <a:prstGeom prst="rect">
                      <a:avLst/>
                    </a:prstGeom>
                    <a:ln/>
                  </pic:spPr>
                </pic:pic>
              </a:graphicData>
            </a:graphic>
          </wp:anchor>
        </w:drawing>
      </w:r>
    </w:p>
    <w:p w14:paraId="1F0320D6" w14:textId="77777777" w:rsidR="00DA3D14" w:rsidRDefault="00DA3D14">
      <w:pPr>
        <w:rPr>
          <w:rFonts w:ascii="Montserrat" w:eastAsia="Montserrat" w:hAnsi="Montserrat" w:cs="Montserrat"/>
          <w:b/>
          <w:color w:val="002E91"/>
          <w:sz w:val="50"/>
          <w:szCs w:val="50"/>
        </w:rPr>
      </w:pPr>
    </w:p>
    <w:p w14:paraId="560F7434" w14:textId="77777777" w:rsidR="00DA3D14" w:rsidRDefault="00DA3D14">
      <w:pPr>
        <w:rPr>
          <w:rFonts w:ascii="Montserrat" w:eastAsia="Montserrat" w:hAnsi="Montserrat" w:cs="Montserrat"/>
          <w:b/>
          <w:color w:val="002E91"/>
          <w:sz w:val="50"/>
          <w:szCs w:val="50"/>
        </w:rPr>
      </w:pPr>
    </w:p>
    <w:p w14:paraId="29E9CD27" w14:textId="77777777" w:rsidR="00DA3D14" w:rsidRDefault="00DA3D14">
      <w:pPr>
        <w:rPr>
          <w:rFonts w:ascii="Montserrat" w:eastAsia="Montserrat" w:hAnsi="Montserrat" w:cs="Montserrat"/>
          <w:b/>
          <w:color w:val="002E91"/>
          <w:sz w:val="50"/>
          <w:szCs w:val="50"/>
        </w:rPr>
      </w:pPr>
    </w:p>
    <w:p w14:paraId="097017FB" w14:textId="77777777" w:rsidR="00DA3D14" w:rsidRPr="005B16D4" w:rsidRDefault="00FC2E89" w:rsidP="005B16D4">
      <w:pPr>
        <w:pStyle w:val="Ttulo2"/>
        <w:spacing w:before="0" w:line="360" w:lineRule="auto"/>
        <w:rPr>
          <w:rFonts w:ascii="Montserrat" w:eastAsia="Montserrat" w:hAnsi="Montserrat" w:cs="Montserrat"/>
          <w:b/>
          <w:color w:val="002E91"/>
          <w:sz w:val="48"/>
          <w:szCs w:val="48"/>
        </w:rPr>
      </w:pPr>
      <w:bookmarkStart w:id="51" w:name="_Toc103175218"/>
      <w:r w:rsidRPr="005B16D4">
        <w:rPr>
          <w:rFonts w:ascii="Montserrat" w:eastAsia="Montserrat" w:hAnsi="Montserrat" w:cs="Montserrat"/>
          <w:b/>
          <w:color w:val="002E91"/>
          <w:sz w:val="48"/>
          <w:szCs w:val="48"/>
        </w:rPr>
        <w:t>Anexos</w:t>
      </w:r>
      <w:bookmarkEnd w:id="51"/>
      <w:r w:rsidRPr="005B16D4">
        <w:rPr>
          <w:rFonts w:ascii="Montserrat" w:eastAsia="Montserrat" w:hAnsi="Montserrat" w:cs="Montserrat"/>
          <w:b/>
          <w:color w:val="002E91"/>
          <w:sz w:val="48"/>
          <w:szCs w:val="48"/>
        </w:rPr>
        <w:t xml:space="preserve"> </w:t>
      </w:r>
    </w:p>
    <w:p w14:paraId="2C549E40" w14:textId="77777777" w:rsidR="00DA3D14" w:rsidRDefault="00DA3D14">
      <w:pPr>
        <w:rPr>
          <w:rFonts w:ascii="Montserrat" w:eastAsia="Montserrat" w:hAnsi="Montserrat" w:cs="Montserrat"/>
          <w:b/>
          <w:color w:val="002E91"/>
          <w:sz w:val="12"/>
          <w:szCs w:val="12"/>
        </w:rPr>
      </w:pPr>
    </w:p>
    <w:p w14:paraId="4547BB37" w14:textId="77777777" w:rsidR="00DA3D14" w:rsidRDefault="00FC2E89">
      <w:pPr>
        <w:jc w:val="center"/>
        <w:rPr>
          <w:rFonts w:ascii="Montserrat" w:eastAsia="Montserrat" w:hAnsi="Montserrat" w:cs="Montserrat"/>
          <w:b/>
          <w:color w:val="002E91"/>
          <w:sz w:val="50"/>
          <w:szCs w:val="50"/>
        </w:rPr>
      </w:pPr>
      <w:r>
        <w:rPr>
          <w:rFonts w:ascii="Montserrat" w:eastAsia="Montserrat" w:hAnsi="Montserrat" w:cs="Montserrat"/>
          <w:b/>
          <w:noProof/>
          <w:color w:val="002E91"/>
          <w:sz w:val="50"/>
          <w:szCs w:val="50"/>
        </w:rPr>
        <w:drawing>
          <wp:inline distT="0" distB="0" distL="0" distR="0" wp14:anchorId="04583B54" wp14:editId="47E8BEC3">
            <wp:extent cx="4501562" cy="3000023"/>
            <wp:effectExtent l="0" t="0" r="0" b="0"/>
            <wp:docPr id="102" name="image25.jpg" descr="Un grupo de personas en una sa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jpg" descr="Un grupo de personas en una sala&#10;&#10;Descripción generada automáticamente"/>
                    <pic:cNvPicPr preferRelativeResize="0"/>
                  </pic:nvPicPr>
                  <pic:blipFill>
                    <a:blip r:embed="rId35"/>
                    <a:srcRect/>
                    <a:stretch>
                      <a:fillRect/>
                    </a:stretch>
                  </pic:blipFill>
                  <pic:spPr>
                    <a:xfrm>
                      <a:off x="0" y="0"/>
                      <a:ext cx="4501562" cy="3000023"/>
                    </a:xfrm>
                    <a:prstGeom prst="rect">
                      <a:avLst/>
                    </a:prstGeom>
                    <a:ln/>
                  </pic:spPr>
                </pic:pic>
              </a:graphicData>
            </a:graphic>
          </wp:inline>
        </w:drawing>
      </w:r>
    </w:p>
    <w:p w14:paraId="6BE60F22" w14:textId="77777777" w:rsidR="00DA3D14" w:rsidRDefault="00FC2E8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Reunión de seguimiento de Asistencia Técnica a Municipalidades, para la implementación de la Política Nacional de Promoción y Desarrollo Integral de las Mujeres, -PNPDIM- y el Clasificador Presupuestario con Enfoque de </w:t>
      </w:r>
      <w:proofErr w:type="gramStart"/>
      <w:r>
        <w:rPr>
          <w:rFonts w:ascii="Times New Roman" w:eastAsia="Times New Roman" w:hAnsi="Times New Roman" w:cs="Times New Roman"/>
          <w:sz w:val="20"/>
          <w:szCs w:val="20"/>
        </w:rPr>
        <w:t>Género,-</w:t>
      </w:r>
      <w:proofErr w:type="gramEnd"/>
      <w:r>
        <w:rPr>
          <w:rFonts w:ascii="Times New Roman" w:eastAsia="Times New Roman" w:hAnsi="Times New Roman" w:cs="Times New Roman"/>
          <w:sz w:val="20"/>
          <w:szCs w:val="20"/>
        </w:rPr>
        <w:t>CPEG- en el municipio de Santa Eulalia del departamento de Huehuetenango. 17 de marzo 2022</w:t>
      </w:r>
    </w:p>
    <w:p w14:paraId="73DF899A" w14:textId="77777777" w:rsidR="00DA3D14" w:rsidRDefault="00FC2E89">
      <w:pPr>
        <w:rPr>
          <w:rFonts w:ascii="Montserrat" w:eastAsia="Montserrat" w:hAnsi="Montserrat" w:cs="Montserrat"/>
          <w:b/>
          <w:color w:val="002E91"/>
          <w:sz w:val="50"/>
          <w:szCs w:val="50"/>
        </w:rPr>
      </w:pPr>
      <w:r>
        <w:rPr>
          <w:noProof/>
        </w:rPr>
        <w:drawing>
          <wp:anchor distT="0" distB="0" distL="114300" distR="114300" simplePos="0" relativeHeight="251671552" behindDoc="0" locked="0" layoutInCell="1" hidden="0" allowOverlap="1" wp14:anchorId="46EB0FFD" wp14:editId="42D12BE2">
            <wp:simplePos x="0" y="0"/>
            <wp:positionH relativeFrom="column">
              <wp:posOffset>529590</wp:posOffset>
            </wp:positionH>
            <wp:positionV relativeFrom="paragraph">
              <wp:posOffset>452755</wp:posOffset>
            </wp:positionV>
            <wp:extent cx="4552950" cy="2827655"/>
            <wp:effectExtent l="0" t="0" r="0" b="0"/>
            <wp:wrapTopAndBottom distT="0" distB="0"/>
            <wp:docPr id="78" name="image3.jpg" descr="Un grupo de personas en un salón de clas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grupo de personas en un salón de clases&#10;&#10;Descripción generada automáticamente con confianza media"/>
                    <pic:cNvPicPr preferRelativeResize="0"/>
                  </pic:nvPicPr>
                  <pic:blipFill>
                    <a:blip r:embed="rId36"/>
                    <a:srcRect/>
                    <a:stretch>
                      <a:fillRect/>
                    </a:stretch>
                  </pic:blipFill>
                  <pic:spPr>
                    <a:xfrm>
                      <a:off x="0" y="0"/>
                      <a:ext cx="4552950" cy="2827655"/>
                    </a:xfrm>
                    <a:prstGeom prst="rect">
                      <a:avLst/>
                    </a:prstGeom>
                    <a:ln/>
                  </pic:spPr>
                </pic:pic>
              </a:graphicData>
            </a:graphic>
          </wp:anchor>
        </w:drawing>
      </w:r>
    </w:p>
    <w:p w14:paraId="61AEDBB2" w14:textId="77777777" w:rsidR="00DA3D14" w:rsidRDefault="00FC2E89">
      <w:pPr>
        <w:jc w:val="center"/>
        <w:rPr>
          <w:rFonts w:ascii="Montserrat" w:eastAsia="Montserrat" w:hAnsi="Montserrat" w:cs="Montserrat"/>
          <w:b/>
          <w:color w:val="002E91"/>
          <w:sz w:val="50"/>
          <w:szCs w:val="50"/>
        </w:rPr>
      </w:pPr>
      <w:r>
        <w:rPr>
          <w:rFonts w:ascii="Times New Roman" w:eastAsia="Times New Roman" w:hAnsi="Times New Roman" w:cs="Times New Roman"/>
          <w:color w:val="050505"/>
          <w:sz w:val="20"/>
          <w:szCs w:val="20"/>
          <w:highlight w:val="white"/>
        </w:rPr>
        <w:t>Mecanismo Intersectorial de seguimiento a la Convención para la Eliminación de todas las Formas de Discriminación contra la Mujer, CEDAW, 27 de abril 2022.</w:t>
      </w:r>
    </w:p>
    <w:p w14:paraId="0C2F1428" w14:textId="77777777" w:rsidR="00DA3D14" w:rsidRDefault="00DA3D14">
      <w:pPr>
        <w:jc w:val="center"/>
        <w:rPr>
          <w:rFonts w:ascii="Times New Roman" w:eastAsia="Times New Roman" w:hAnsi="Times New Roman" w:cs="Times New Roman"/>
          <w:b/>
          <w:color w:val="002E91"/>
          <w:sz w:val="44"/>
          <w:szCs w:val="44"/>
        </w:rPr>
      </w:pPr>
    </w:p>
    <w:p w14:paraId="052509DE" w14:textId="77777777" w:rsidR="00DA3D14" w:rsidRDefault="00DA3D14">
      <w:pPr>
        <w:jc w:val="center"/>
        <w:rPr>
          <w:rFonts w:ascii="Montserrat" w:eastAsia="Montserrat" w:hAnsi="Montserrat" w:cs="Montserrat"/>
          <w:b/>
          <w:color w:val="002E91"/>
          <w:sz w:val="50"/>
          <w:szCs w:val="50"/>
        </w:rPr>
      </w:pPr>
    </w:p>
    <w:p w14:paraId="78F83A20" w14:textId="77777777" w:rsidR="00DA3D14" w:rsidRDefault="00FC2E89">
      <w:pPr>
        <w:jc w:val="center"/>
        <w:rPr>
          <w:rFonts w:ascii="Montserrat" w:eastAsia="Montserrat" w:hAnsi="Montserrat" w:cs="Montserrat"/>
          <w:b/>
          <w:color w:val="002E91"/>
          <w:sz w:val="50"/>
          <w:szCs w:val="50"/>
        </w:rPr>
      </w:pPr>
      <w:r>
        <w:rPr>
          <w:rFonts w:ascii="Montserrat" w:eastAsia="Montserrat" w:hAnsi="Montserrat" w:cs="Montserrat"/>
          <w:b/>
          <w:noProof/>
          <w:color w:val="002E91"/>
          <w:sz w:val="50"/>
          <w:szCs w:val="50"/>
        </w:rPr>
        <w:drawing>
          <wp:inline distT="0" distB="0" distL="0" distR="0" wp14:anchorId="6D8D682C" wp14:editId="64E24F7A">
            <wp:extent cx="4088179" cy="2832769"/>
            <wp:effectExtent l="0" t="0" r="0" b="0"/>
            <wp:docPr id="84" name="image7.jpg" descr="Un grupo de personas sentadas en una sa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Un grupo de personas sentadas en una sala&#10;&#10;Descripción generada automáticamente"/>
                    <pic:cNvPicPr preferRelativeResize="0"/>
                  </pic:nvPicPr>
                  <pic:blipFill>
                    <a:blip r:embed="rId37"/>
                    <a:srcRect/>
                    <a:stretch>
                      <a:fillRect/>
                    </a:stretch>
                  </pic:blipFill>
                  <pic:spPr>
                    <a:xfrm>
                      <a:off x="0" y="0"/>
                      <a:ext cx="4088179" cy="2832769"/>
                    </a:xfrm>
                    <a:prstGeom prst="rect">
                      <a:avLst/>
                    </a:prstGeom>
                    <a:ln/>
                  </pic:spPr>
                </pic:pic>
              </a:graphicData>
            </a:graphic>
          </wp:inline>
        </w:drawing>
      </w:r>
    </w:p>
    <w:p w14:paraId="65DACB78" w14:textId="77777777" w:rsidR="00DA3D14" w:rsidRDefault="00FC2E8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Reunión Extraordinaria de la Comisión de la Mujer del Consejo Nacional de Desarrollo Urbano y Rural, CONADUR, 28 de abril</w:t>
      </w:r>
    </w:p>
    <w:p w14:paraId="15BC9F86" w14:textId="77777777" w:rsidR="00DA3D14" w:rsidRDefault="00DA3D14">
      <w:pPr>
        <w:rPr>
          <w:rFonts w:ascii="Montserrat" w:eastAsia="Montserrat" w:hAnsi="Montserrat" w:cs="Montserrat"/>
          <w:b/>
          <w:color w:val="002E91"/>
          <w:sz w:val="50"/>
          <w:szCs w:val="50"/>
        </w:rPr>
      </w:pPr>
    </w:p>
    <w:p w14:paraId="0040A4DC" w14:textId="77777777" w:rsidR="00DA3D14" w:rsidRDefault="00FC2E89">
      <w:pPr>
        <w:jc w:val="center"/>
        <w:rPr>
          <w:rFonts w:ascii="Montserrat" w:eastAsia="Montserrat" w:hAnsi="Montserrat" w:cs="Montserrat"/>
          <w:b/>
          <w:color w:val="002E91"/>
          <w:sz w:val="50"/>
          <w:szCs w:val="50"/>
        </w:rPr>
      </w:pPr>
      <w:r>
        <w:rPr>
          <w:noProof/>
          <w:sz w:val="50"/>
          <w:szCs w:val="50"/>
        </w:rPr>
        <w:drawing>
          <wp:inline distT="0" distB="0" distL="0" distR="0" wp14:anchorId="590FDFF3" wp14:editId="510F44F1">
            <wp:extent cx="3912026" cy="2475669"/>
            <wp:effectExtent l="0" t="0" r="0" b="0"/>
            <wp:docPr id="85" name="image9.jpg" descr="Un grupo de personas en un sal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jpg" descr="Un grupo de personas en un salón&#10;&#10;Descripción generada automáticamente con confianza media"/>
                    <pic:cNvPicPr preferRelativeResize="0"/>
                  </pic:nvPicPr>
                  <pic:blipFill>
                    <a:blip r:embed="rId38"/>
                    <a:srcRect/>
                    <a:stretch>
                      <a:fillRect/>
                    </a:stretch>
                  </pic:blipFill>
                  <pic:spPr>
                    <a:xfrm>
                      <a:off x="0" y="0"/>
                      <a:ext cx="3912026" cy="2475669"/>
                    </a:xfrm>
                    <a:prstGeom prst="rect">
                      <a:avLst/>
                    </a:prstGeom>
                    <a:ln/>
                  </pic:spPr>
                </pic:pic>
              </a:graphicData>
            </a:graphic>
          </wp:inline>
        </w:drawing>
      </w:r>
    </w:p>
    <w:p w14:paraId="4B0142D8" w14:textId="77777777" w:rsidR="00DA3D14" w:rsidRDefault="00FC2E89">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Reunion</w:t>
      </w:r>
      <w:proofErr w:type="spellEnd"/>
      <w:r>
        <w:rPr>
          <w:rFonts w:ascii="Times New Roman" w:eastAsia="Times New Roman" w:hAnsi="Times New Roman" w:cs="Times New Roman"/>
          <w:sz w:val="20"/>
          <w:szCs w:val="20"/>
        </w:rPr>
        <w:t xml:space="preserve"> de la Comisión de la Mujer del SCDUR1 por el departamento de Guatemala, 20 de abril del 2022</w:t>
      </w:r>
    </w:p>
    <w:p w14:paraId="0A6E37C8" w14:textId="77777777" w:rsidR="00DA3D14" w:rsidRDefault="00DA3D14">
      <w:pPr>
        <w:rPr>
          <w:rFonts w:ascii="Times New Roman" w:eastAsia="Times New Roman" w:hAnsi="Times New Roman" w:cs="Times New Roman"/>
          <w:sz w:val="20"/>
          <w:szCs w:val="20"/>
        </w:rPr>
      </w:pPr>
    </w:p>
    <w:p w14:paraId="415EB751" w14:textId="77777777" w:rsidR="00DA3D14" w:rsidRDefault="00DA3D14">
      <w:pPr>
        <w:rPr>
          <w:rFonts w:ascii="Times New Roman" w:eastAsia="Times New Roman" w:hAnsi="Times New Roman" w:cs="Times New Roman"/>
          <w:sz w:val="20"/>
          <w:szCs w:val="20"/>
        </w:rPr>
      </w:pPr>
    </w:p>
    <w:p w14:paraId="69AB7916" w14:textId="77777777" w:rsidR="00DA3D14" w:rsidRDefault="00DA3D14">
      <w:pPr>
        <w:rPr>
          <w:rFonts w:ascii="Times New Roman" w:eastAsia="Times New Roman" w:hAnsi="Times New Roman" w:cs="Times New Roman"/>
          <w:sz w:val="20"/>
          <w:szCs w:val="20"/>
        </w:rPr>
      </w:pPr>
    </w:p>
    <w:p w14:paraId="725138F3" w14:textId="77777777" w:rsidR="00DA3D14" w:rsidRDefault="00DA3D14">
      <w:pPr>
        <w:rPr>
          <w:rFonts w:ascii="Times New Roman" w:eastAsia="Times New Roman" w:hAnsi="Times New Roman" w:cs="Times New Roman"/>
          <w:sz w:val="20"/>
          <w:szCs w:val="20"/>
        </w:rPr>
      </w:pPr>
    </w:p>
    <w:p w14:paraId="3102BB10" w14:textId="77777777" w:rsidR="00DA3D14" w:rsidRDefault="00DA3D14">
      <w:pPr>
        <w:rPr>
          <w:rFonts w:ascii="Times New Roman" w:eastAsia="Times New Roman" w:hAnsi="Times New Roman" w:cs="Times New Roman"/>
          <w:sz w:val="20"/>
          <w:szCs w:val="20"/>
        </w:rPr>
      </w:pPr>
    </w:p>
    <w:p w14:paraId="50CF2728" w14:textId="77777777" w:rsidR="00DA3D14" w:rsidRDefault="00DA3D14">
      <w:pPr>
        <w:rPr>
          <w:rFonts w:ascii="Times New Roman" w:eastAsia="Times New Roman" w:hAnsi="Times New Roman" w:cs="Times New Roman"/>
          <w:sz w:val="20"/>
          <w:szCs w:val="20"/>
        </w:rPr>
      </w:pPr>
    </w:p>
    <w:p w14:paraId="361E1B46" w14:textId="77777777" w:rsidR="00DA3D14" w:rsidRDefault="00DA3D14">
      <w:pPr>
        <w:rPr>
          <w:rFonts w:ascii="Times New Roman" w:eastAsia="Times New Roman" w:hAnsi="Times New Roman" w:cs="Times New Roman"/>
          <w:sz w:val="20"/>
          <w:szCs w:val="20"/>
        </w:rPr>
      </w:pPr>
    </w:p>
    <w:p w14:paraId="3C091BEE" w14:textId="77777777" w:rsidR="00DA3D14" w:rsidRDefault="00DA3D14">
      <w:pPr>
        <w:rPr>
          <w:rFonts w:ascii="Times New Roman" w:eastAsia="Times New Roman" w:hAnsi="Times New Roman" w:cs="Times New Roman"/>
          <w:sz w:val="20"/>
          <w:szCs w:val="20"/>
        </w:rPr>
      </w:pPr>
    </w:p>
    <w:p w14:paraId="44814896" w14:textId="77777777" w:rsidR="00DA3D14" w:rsidRDefault="00DA3D14">
      <w:pPr>
        <w:rPr>
          <w:rFonts w:ascii="Times New Roman" w:eastAsia="Times New Roman" w:hAnsi="Times New Roman" w:cs="Times New Roman"/>
          <w:sz w:val="20"/>
          <w:szCs w:val="20"/>
        </w:rPr>
      </w:pPr>
    </w:p>
    <w:p w14:paraId="2ECA7524" w14:textId="77777777" w:rsidR="00DA3D14" w:rsidRDefault="00DA3D14">
      <w:pPr>
        <w:rPr>
          <w:rFonts w:ascii="Times New Roman" w:eastAsia="Times New Roman" w:hAnsi="Times New Roman" w:cs="Times New Roman"/>
          <w:sz w:val="20"/>
          <w:szCs w:val="20"/>
        </w:rPr>
      </w:pPr>
    </w:p>
    <w:p w14:paraId="27FCA6F8" w14:textId="77777777" w:rsidR="00DA3D14" w:rsidRDefault="00DA3D14">
      <w:pPr>
        <w:rPr>
          <w:rFonts w:ascii="Times New Roman" w:eastAsia="Times New Roman" w:hAnsi="Times New Roman" w:cs="Times New Roman"/>
          <w:sz w:val="20"/>
          <w:szCs w:val="20"/>
        </w:rPr>
      </w:pPr>
    </w:p>
    <w:p w14:paraId="229E371C" w14:textId="77777777" w:rsidR="00DA3D14" w:rsidRDefault="00FC2E89">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1D4BF52" wp14:editId="69BC8A99">
            <wp:extent cx="4245703" cy="2522538"/>
            <wp:effectExtent l="0" t="0" r="0" b="0"/>
            <wp:docPr id="86" name="image2.jp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 Aplicación, Teams&#10;&#10;Descripción generada automáticamente"/>
                    <pic:cNvPicPr preferRelativeResize="0"/>
                  </pic:nvPicPr>
                  <pic:blipFill>
                    <a:blip r:embed="rId39"/>
                    <a:srcRect/>
                    <a:stretch>
                      <a:fillRect/>
                    </a:stretch>
                  </pic:blipFill>
                  <pic:spPr>
                    <a:xfrm>
                      <a:off x="0" y="0"/>
                      <a:ext cx="4245703" cy="2522538"/>
                    </a:xfrm>
                    <a:prstGeom prst="rect">
                      <a:avLst/>
                    </a:prstGeom>
                    <a:ln/>
                  </pic:spPr>
                </pic:pic>
              </a:graphicData>
            </a:graphic>
          </wp:inline>
        </w:drawing>
      </w:r>
    </w:p>
    <w:p w14:paraId="2AB4FDCC" w14:textId="77777777" w:rsidR="00DA3D14" w:rsidRDefault="00FC2E89">
      <w:pPr>
        <w:rPr>
          <w:rFonts w:ascii="Times New Roman" w:eastAsia="Times New Roman" w:hAnsi="Times New Roman" w:cs="Times New Roman"/>
          <w:sz w:val="14"/>
          <w:szCs w:val="14"/>
        </w:rPr>
      </w:pPr>
      <w:r>
        <w:rPr>
          <w:rFonts w:ascii="Times New Roman" w:eastAsia="Times New Roman" w:hAnsi="Times New Roman" w:cs="Times New Roman"/>
          <w:color w:val="000000"/>
          <w:sz w:val="20"/>
          <w:szCs w:val="20"/>
          <w:highlight w:val="white"/>
        </w:rPr>
        <w:t xml:space="preserve">Primera Reunión de coordinación de la Mesa </w:t>
      </w:r>
      <w:r>
        <w:rPr>
          <w:rFonts w:ascii="Times New Roman" w:eastAsia="Times New Roman" w:hAnsi="Times New Roman" w:cs="Times New Roman"/>
          <w:color w:val="000000"/>
          <w:sz w:val="20"/>
          <w:szCs w:val="20"/>
        </w:rPr>
        <w:t>Interinstitucional</w:t>
      </w:r>
      <w:r>
        <w:rPr>
          <w:rFonts w:ascii="Times New Roman" w:eastAsia="Times New Roman" w:hAnsi="Times New Roman" w:cs="Times New Roman"/>
          <w:color w:val="000000"/>
          <w:sz w:val="20"/>
          <w:szCs w:val="20"/>
          <w:highlight w:val="white"/>
        </w:rPr>
        <w:t xml:space="preserve"> sobre Mujeres, Paz y </w:t>
      </w:r>
      <w:r>
        <w:rPr>
          <w:rFonts w:ascii="Times New Roman" w:eastAsia="Times New Roman" w:hAnsi="Times New Roman" w:cs="Times New Roman"/>
          <w:color w:val="000000"/>
          <w:sz w:val="20"/>
          <w:szCs w:val="20"/>
        </w:rPr>
        <w:t>Seguridad</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0"/>
          <w:szCs w:val="20"/>
        </w:rPr>
        <w:t>MIMPAZ</w:t>
      </w:r>
      <w:r>
        <w:rPr>
          <w:rFonts w:ascii="Times New Roman" w:eastAsia="Times New Roman" w:hAnsi="Times New Roman" w:cs="Times New Roman"/>
          <w:color w:val="000000"/>
          <w:sz w:val="20"/>
          <w:szCs w:val="20"/>
          <w:highlight w:val="white"/>
        </w:rPr>
        <w:t xml:space="preserve">, 4 de </w:t>
      </w:r>
      <w:r>
        <w:rPr>
          <w:rFonts w:ascii="Times New Roman" w:eastAsia="Times New Roman" w:hAnsi="Times New Roman" w:cs="Times New Roman"/>
          <w:color w:val="000000"/>
          <w:sz w:val="20"/>
          <w:szCs w:val="20"/>
        </w:rPr>
        <w:t>marzo</w:t>
      </w:r>
      <w:r>
        <w:rPr>
          <w:rFonts w:ascii="Times New Roman" w:eastAsia="Times New Roman" w:hAnsi="Times New Roman" w:cs="Times New Roman"/>
          <w:color w:val="000000"/>
          <w:sz w:val="20"/>
          <w:szCs w:val="20"/>
          <w:highlight w:val="white"/>
        </w:rPr>
        <w:t xml:space="preserve"> 2022</w:t>
      </w:r>
    </w:p>
    <w:p w14:paraId="7C793FAA" w14:textId="77777777" w:rsidR="00DA3D14" w:rsidRDefault="00DA3D14">
      <w:pPr>
        <w:rPr>
          <w:rFonts w:ascii="Times New Roman" w:eastAsia="Times New Roman" w:hAnsi="Times New Roman" w:cs="Times New Roman"/>
          <w:sz w:val="20"/>
          <w:szCs w:val="20"/>
        </w:rPr>
      </w:pPr>
    </w:p>
    <w:p w14:paraId="528C64AD" w14:textId="77777777" w:rsidR="00DA3D14" w:rsidRDefault="00DA3D14">
      <w:pPr>
        <w:rPr>
          <w:rFonts w:ascii="Times New Roman" w:eastAsia="Times New Roman" w:hAnsi="Times New Roman" w:cs="Times New Roman"/>
          <w:sz w:val="20"/>
          <w:szCs w:val="20"/>
        </w:rPr>
      </w:pPr>
    </w:p>
    <w:p w14:paraId="6EFF2DDE" w14:textId="77777777" w:rsidR="00DA3D14" w:rsidRDefault="00DA3D14">
      <w:pPr>
        <w:rPr>
          <w:rFonts w:ascii="Times New Roman" w:eastAsia="Times New Roman" w:hAnsi="Times New Roman" w:cs="Times New Roman"/>
          <w:sz w:val="20"/>
          <w:szCs w:val="20"/>
        </w:rPr>
      </w:pPr>
    </w:p>
    <w:p w14:paraId="4E8F8280" w14:textId="04AEC5F3" w:rsidR="00DA3D14" w:rsidRDefault="006D77C7">
      <w:pPr>
        <w:jc w:val="center"/>
        <w:rPr>
          <w:rFonts w:ascii="Times New Roman" w:eastAsia="Times New Roman" w:hAnsi="Times New Roman" w:cs="Times New Roman"/>
          <w:sz w:val="20"/>
          <w:szCs w:val="20"/>
        </w:rPr>
      </w:pPr>
      <w:r>
        <w:rPr>
          <w:noProof/>
          <w:bdr w:val="none" w:sz="0" w:space="0" w:color="auto" w:frame="1"/>
        </w:rPr>
        <w:drawing>
          <wp:inline distT="0" distB="0" distL="0" distR="0" wp14:anchorId="3FECC11C" wp14:editId="78B93419">
            <wp:extent cx="4381500" cy="2514600"/>
            <wp:effectExtent l="0" t="0" r="0" b="0"/>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faz de usuario gráfic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0" cy="2514600"/>
                    </a:xfrm>
                    <a:prstGeom prst="rect">
                      <a:avLst/>
                    </a:prstGeom>
                    <a:noFill/>
                    <a:ln>
                      <a:noFill/>
                    </a:ln>
                  </pic:spPr>
                </pic:pic>
              </a:graphicData>
            </a:graphic>
          </wp:inline>
        </w:drawing>
      </w:r>
    </w:p>
    <w:p w14:paraId="728E5538" w14:textId="77777777" w:rsidR="00DA3D14" w:rsidRDefault="00DA3D14">
      <w:pPr>
        <w:rPr>
          <w:rFonts w:ascii="Times New Roman" w:eastAsia="Times New Roman" w:hAnsi="Times New Roman" w:cs="Times New Roman"/>
          <w:sz w:val="20"/>
          <w:szCs w:val="20"/>
        </w:rPr>
      </w:pPr>
    </w:p>
    <w:p w14:paraId="596834B0" w14:textId="5DFE09C1" w:rsidR="00DA3D14" w:rsidRPr="006D77C7" w:rsidRDefault="006D77C7">
      <w:pPr>
        <w:jc w:val="center"/>
        <w:rPr>
          <w:rFonts w:ascii="Times New Roman" w:eastAsia="Times New Roman" w:hAnsi="Times New Roman" w:cs="Times New Roman"/>
          <w:color w:val="000000"/>
          <w:sz w:val="20"/>
          <w:szCs w:val="20"/>
          <w:highlight w:val="white"/>
        </w:rPr>
      </w:pPr>
      <w:r w:rsidRPr="006D77C7">
        <w:rPr>
          <w:rFonts w:ascii="Times New Roman" w:eastAsia="Times New Roman" w:hAnsi="Times New Roman" w:cs="Times New Roman"/>
          <w:color w:val="000000"/>
          <w:sz w:val="20"/>
          <w:szCs w:val="20"/>
          <w:highlight w:val="white"/>
        </w:rPr>
        <w:t>Reunión de Transferencias metodológicas a Ministerios 28 de marzo de 2022</w:t>
      </w:r>
    </w:p>
    <w:p w14:paraId="0DBA1AC8" w14:textId="77777777" w:rsidR="00DA3D14" w:rsidRDefault="00DA3D14">
      <w:pPr>
        <w:rPr>
          <w:rFonts w:ascii="Times New Roman" w:eastAsia="Times New Roman" w:hAnsi="Times New Roman" w:cs="Times New Roman"/>
          <w:sz w:val="20"/>
          <w:szCs w:val="20"/>
        </w:rPr>
      </w:pPr>
    </w:p>
    <w:p w14:paraId="37A23224" w14:textId="77777777" w:rsidR="00DA3D14" w:rsidRDefault="00DA3D14">
      <w:pPr>
        <w:rPr>
          <w:rFonts w:ascii="Times New Roman" w:eastAsia="Times New Roman" w:hAnsi="Times New Roman" w:cs="Times New Roman"/>
          <w:sz w:val="20"/>
          <w:szCs w:val="20"/>
        </w:rPr>
      </w:pPr>
    </w:p>
    <w:p w14:paraId="646A4D7E" w14:textId="77777777" w:rsidR="00DA3D14" w:rsidRDefault="00DA3D14">
      <w:pPr>
        <w:rPr>
          <w:rFonts w:ascii="Times New Roman" w:eastAsia="Times New Roman" w:hAnsi="Times New Roman" w:cs="Times New Roman"/>
          <w:sz w:val="20"/>
          <w:szCs w:val="20"/>
        </w:rPr>
      </w:pPr>
    </w:p>
    <w:p w14:paraId="5D2BC060" w14:textId="77777777" w:rsidR="00DA3D14" w:rsidRDefault="00DA3D14">
      <w:pPr>
        <w:rPr>
          <w:rFonts w:ascii="Times New Roman" w:eastAsia="Times New Roman" w:hAnsi="Times New Roman" w:cs="Times New Roman"/>
          <w:sz w:val="20"/>
          <w:szCs w:val="20"/>
        </w:rPr>
      </w:pPr>
    </w:p>
    <w:p w14:paraId="72800866" w14:textId="77777777" w:rsidR="00DA3D14" w:rsidRDefault="00DA3D14">
      <w:pPr>
        <w:rPr>
          <w:rFonts w:ascii="Times New Roman" w:eastAsia="Times New Roman" w:hAnsi="Times New Roman" w:cs="Times New Roman"/>
          <w:sz w:val="20"/>
          <w:szCs w:val="20"/>
        </w:rPr>
      </w:pPr>
    </w:p>
    <w:p w14:paraId="34CF35FA" w14:textId="1B35F2BF" w:rsidR="00DA3D14" w:rsidRDefault="00DA3D14">
      <w:pPr>
        <w:rPr>
          <w:rFonts w:ascii="Times New Roman" w:eastAsia="Times New Roman" w:hAnsi="Times New Roman" w:cs="Times New Roman"/>
          <w:sz w:val="20"/>
          <w:szCs w:val="20"/>
        </w:rPr>
      </w:pPr>
    </w:p>
    <w:p w14:paraId="0C569AA7" w14:textId="77777777" w:rsidR="00DA3D14" w:rsidRDefault="00DA3D14">
      <w:pPr>
        <w:rPr>
          <w:rFonts w:ascii="Times New Roman" w:eastAsia="Times New Roman" w:hAnsi="Times New Roman" w:cs="Times New Roman"/>
          <w:sz w:val="20"/>
          <w:szCs w:val="20"/>
        </w:rPr>
      </w:pPr>
    </w:p>
    <w:p w14:paraId="7177C28B" w14:textId="77777777" w:rsidR="00DA3D14" w:rsidRDefault="00DA3D14">
      <w:pPr>
        <w:rPr>
          <w:rFonts w:ascii="Times New Roman" w:eastAsia="Times New Roman" w:hAnsi="Times New Roman" w:cs="Times New Roman"/>
          <w:sz w:val="20"/>
          <w:szCs w:val="20"/>
        </w:rPr>
      </w:pPr>
    </w:p>
    <w:p w14:paraId="1A6F5273" w14:textId="77777777" w:rsidR="00DA3D14" w:rsidRDefault="00DA3D14">
      <w:pPr>
        <w:rPr>
          <w:rFonts w:ascii="Times New Roman" w:eastAsia="Times New Roman" w:hAnsi="Times New Roman" w:cs="Times New Roman"/>
          <w:sz w:val="20"/>
          <w:szCs w:val="20"/>
        </w:rPr>
      </w:pPr>
    </w:p>
    <w:p w14:paraId="3BBAB44F" w14:textId="77777777" w:rsidR="00DA3D14" w:rsidRDefault="00DA3D14">
      <w:pPr>
        <w:rPr>
          <w:rFonts w:ascii="Times New Roman" w:eastAsia="Times New Roman" w:hAnsi="Times New Roman" w:cs="Times New Roman"/>
          <w:sz w:val="20"/>
          <w:szCs w:val="20"/>
        </w:rPr>
      </w:pPr>
    </w:p>
    <w:p w14:paraId="04A40CD3" w14:textId="77777777" w:rsidR="00DA3D14" w:rsidRDefault="00DA3D14">
      <w:pPr>
        <w:rPr>
          <w:rFonts w:ascii="Times New Roman" w:eastAsia="Times New Roman" w:hAnsi="Times New Roman" w:cs="Times New Roman"/>
          <w:sz w:val="20"/>
          <w:szCs w:val="20"/>
        </w:rPr>
      </w:pPr>
    </w:p>
    <w:p w14:paraId="248CB121" w14:textId="5819A2EE" w:rsidR="00DA3D14" w:rsidRDefault="00DA3D14">
      <w:pPr>
        <w:rPr>
          <w:rFonts w:ascii="Times New Roman" w:eastAsia="Times New Roman" w:hAnsi="Times New Roman" w:cs="Times New Roman"/>
          <w:sz w:val="20"/>
          <w:szCs w:val="20"/>
        </w:rPr>
      </w:pPr>
    </w:p>
    <w:p w14:paraId="4473F47D" w14:textId="2333B945" w:rsidR="00DA3D14" w:rsidRDefault="00DA3D14">
      <w:pPr>
        <w:rPr>
          <w:rFonts w:ascii="Times New Roman" w:eastAsia="Times New Roman" w:hAnsi="Times New Roman" w:cs="Times New Roman"/>
          <w:sz w:val="20"/>
          <w:szCs w:val="20"/>
        </w:rPr>
      </w:pPr>
    </w:p>
    <w:p w14:paraId="2F772D69" w14:textId="6A8C615F" w:rsidR="00DA3D14" w:rsidRDefault="006D77C7">
      <w:pPr>
        <w:rPr>
          <w:rFonts w:ascii="Times New Roman" w:eastAsia="Times New Roman" w:hAnsi="Times New Roman" w:cs="Times New Roman"/>
          <w:sz w:val="20"/>
          <w:szCs w:val="20"/>
        </w:rPr>
      </w:pPr>
      <w:r>
        <w:rPr>
          <w:noProof/>
        </w:rPr>
        <w:lastRenderedPageBreak/>
        <w:drawing>
          <wp:anchor distT="0" distB="0" distL="0" distR="0" simplePos="0" relativeHeight="251672576" behindDoc="1" locked="0" layoutInCell="1" hidden="0" allowOverlap="1" wp14:anchorId="61893F7E" wp14:editId="26805C58">
            <wp:simplePos x="0" y="0"/>
            <wp:positionH relativeFrom="page">
              <wp:align>left</wp:align>
            </wp:positionH>
            <wp:positionV relativeFrom="paragraph">
              <wp:posOffset>-960755</wp:posOffset>
            </wp:positionV>
            <wp:extent cx="7909094" cy="10575172"/>
            <wp:effectExtent l="0" t="0" r="0" b="0"/>
            <wp:wrapNone/>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7909094" cy="10575172"/>
                    </a:xfrm>
                    <a:prstGeom prst="rect">
                      <a:avLst/>
                    </a:prstGeom>
                    <a:ln/>
                  </pic:spPr>
                </pic:pic>
              </a:graphicData>
            </a:graphic>
          </wp:anchor>
        </w:drawing>
      </w:r>
    </w:p>
    <w:p w14:paraId="0A15F25C" w14:textId="77777777" w:rsidR="00DA3D14" w:rsidRDefault="00DA3D14">
      <w:pPr>
        <w:rPr>
          <w:rFonts w:ascii="Times New Roman" w:eastAsia="Times New Roman" w:hAnsi="Times New Roman" w:cs="Times New Roman"/>
          <w:sz w:val="20"/>
          <w:szCs w:val="20"/>
        </w:rPr>
      </w:pPr>
    </w:p>
    <w:p w14:paraId="06FF6567" w14:textId="77777777" w:rsidR="00DA3D14" w:rsidRDefault="00DA3D14">
      <w:pPr>
        <w:rPr>
          <w:rFonts w:ascii="Times New Roman" w:eastAsia="Times New Roman" w:hAnsi="Times New Roman" w:cs="Times New Roman"/>
          <w:sz w:val="20"/>
          <w:szCs w:val="20"/>
        </w:rPr>
      </w:pPr>
    </w:p>
    <w:p w14:paraId="0EE1D9D1" w14:textId="77777777" w:rsidR="00DA3D14" w:rsidRDefault="00DA3D14">
      <w:pPr>
        <w:rPr>
          <w:rFonts w:ascii="Times New Roman" w:eastAsia="Times New Roman" w:hAnsi="Times New Roman" w:cs="Times New Roman"/>
          <w:sz w:val="20"/>
          <w:szCs w:val="20"/>
        </w:rPr>
      </w:pPr>
    </w:p>
    <w:p w14:paraId="096DDFA6" w14:textId="77777777" w:rsidR="00DA3D14" w:rsidRDefault="00DA3D14">
      <w:pPr>
        <w:rPr>
          <w:rFonts w:ascii="Times New Roman" w:eastAsia="Times New Roman" w:hAnsi="Times New Roman" w:cs="Times New Roman"/>
          <w:sz w:val="20"/>
          <w:szCs w:val="20"/>
        </w:rPr>
      </w:pPr>
    </w:p>
    <w:p w14:paraId="5729AA09" w14:textId="77777777" w:rsidR="00DA3D14" w:rsidRDefault="00DA3D14">
      <w:pPr>
        <w:rPr>
          <w:rFonts w:ascii="Times New Roman" w:eastAsia="Times New Roman" w:hAnsi="Times New Roman" w:cs="Times New Roman"/>
          <w:sz w:val="20"/>
          <w:szCs w:val="20"/>
        </w:rPr>
      </w:pPr>
    </w:p>
    <w:p w14:paraId="746D0717" w14:textId="77777777" w:rsidR="00DA3D14" w:rsidRDefault="00DA3D14">
      <w:pPr>
        <w:rPr>
          <w:rFonts w:ascii="Times New Roman" w:eastAsia="Times New Roman" w:hAnsi="Times New Roman" w:cs="Times New Roman"/>
          <w:sz w:val="20"/>
          <w:szCs w:val="20"/>
        </w:rPr>
      </w:pPr>
    </w:p>
    <w:p w14:paraId="15B5E5CF" w14:textId="77777777" w:rsidR="00DA3D14" w:rsidRDefault="00DA3D14">
      <w:pPr>
        <w:rPr>
          <w:rFonts w:ascii="Times New Roman" w:eastAsia="Times New Roman" w:hAnsi="Times New Roman" w:cs="Times New Roman"/>
          <w:sz w:val="20"/>
          <w:szCs w:val="20"/>
        </w:rPr>
      </w:pPr>
    </w:p>
    <w:p w14:paraId="7E3DF1C4" w14:textId="77777777" w:rsidR="00DA3D14" w:rsidRDefault="00DA3D14">
      <w:pPr>
        <w:rPr>
          <w:rFonts w:ascii="Times New Roman" w:eastAsia="Times New Roman" w:hAnsi="Times New Roman" w:cs="Times New Roman"/>
          <w:sz w:val="20"/>
          <w:szCs w:val="20"/>
        </w:rPr>
      </w:pPr>
    </w:p>
    <w:p w14:paraId="2970D58E" w14:textId="77777777" w:rsidR="00DA3D14" w:rsidRDefault="00DA3D14">
      <w:pPr>
        <w:rPr>
          <w:rFonts w:ascii="Times New Roman" w:eastAsia="Times New Roman" w:hAnsi="Times New Roman" w:cs="Times New Roman"/>
          <w:sz w:val="20"/>
          <w:szCs w:val="20"/>
        </w:rPr>
      </w:pPr>
    </w:p>
    <w:p w14:paraId="68BD6B0C" w14:textId="77777777" w:rsidR="00DA3D14" w:rsidRDefault="00DA3D14">
      <w:pPr>
        <w:rPr>
          <w:rFonts w:ascii="Times New Roman" w:eastAsia="Times New Roman" w:hAnsi="Times New Roman" w:cs="Times New Roman"/>
          <w:sz w:val="20"/>
          <w:szCs w:val="20"/>
        </w:rPr>
      </w:pPr>
    </w:p>
    <w:p w14:paraId="45C0899E" w14:textId="77777777" w:rsidR="00DA3D14" w:rsidRDefault="00DA3D14">
      <w:pPr>
        <w:rPr>
          <w:rFonts w:ascii="Times New Roman" w:eastAsia="Times New Roman" w:hAnsi="Times New Roman" w:cs="Times New Roman"/>
          <w:sz w:val="20"/>
          <w:szCs w:val="20"/>
        </w:rPr>
      </w:pPr>
    </w:p>
    <w:p w14:paraId="066C5F93" w14:textId="77777777" w:rsidR="00DA3D14" w:rsidRDefault="00DA3D14">
      <w:pPr>
        <w:rPr>
          <w:rFonts w:ascii="Times New Roman" w:eastAsia="Times New Roman" w:hAnsi="Times New Roman" w:cs="Times New Roman"/>
          <w:sz w:val="20"/>
          <w:szCs w:val="20"/>
        </w:rPr>
      </w:pPr>
    </w:p>
    <w:p w14:paraId="069B3078" w14:textId="77777777" w:rsidR="00DA3D14" w:rsidRDefault="00DA3D14">
      <w:pPr>
        <w:rPr>
          <w:rFonts w:ascii="Times New Roman" w:eastAsia="Times New Roman" w:hAnsi="Times New Roman" w:cs="Times New Roman"/>
          <w:sz w:val="20"/>
          <w:szCs w:val="20"/>
        </w:rPr>
      </w:pPr>
    </w:p>
    <w:p w14:paraId="0A9F2990" w14:textId="77777777" w:rsidR="00DA3D14" w:rsidRDefault="00DA3D14">
      <w:pPr>
        <w:rPr>
          <w:rFonts w:ascii="Times New Roman" w:eastAsia="Times New Roman" w:hAnsi="Times New Roman" w:cs="Times New Roman"/>
          <w:sz w:val="20"/>
          <w:szCs w:val="20"/>
        </w:rPr>
      </w:pPr>
    </w:p>
    <w:p w14:paraId="170A351C" w14:textId="77777777" w:rsidR="00DA3D14" w:rsidRDefault="00DA3D14">
      <w:pPr>
        <w:rPr>
          <w:rFonts w:ascii="Times New Roman" w:eastAsia="Times New Roman" w:hAnsi="Times New Roman" w:cs="Times New Roman"/>
          <w:sz w:val="20"/>
          <w:szCs w:val="20"/>
        </w:rPr>
      </w:pPr>
    </w:p>
    <w:p w14:paraId="7DA424B2" w14:textId="77777777" w:rsidR="00DA3D14" w:rsidRDefault="00DA3D14">
      <w:pPr>
        <w:rPr>
          <w:rFonts w:ascii="Times New Roman" w:eastAsia="Times New Roman" w:hAnsi="Times New Roman" w:cs="Times New Roman"/>
          <w:sz w:val="20"/>
          <w:szCs w:val="20"/>
        </w:rPr>
      </w:pPr>
    </w:p>
    <w:p w14:paraId="1D20C357" w14:textId="77777777" w:rsidR="00DA3D14" w:rsidRDefault="00DA3D14">
      <w:pPr>
        <w:rPr>
          <w:rFonts w:ascii="Times New Roman" w:eastAsia="Times New Roman" w:hAnsi="Times New Roman" w:cs="Times New Roman"/>
          <w:sz w:val="20"/>
          <w:szCs w:val="20"/>
        </w:rPr>
      </w:pPr>
    </w:p>
    <w:p w14:paraId="0CF2B20E" w14:textId="77777777" w:rsidR="00DA3D14" w:rsidRDefault="00DA3D14">
      <w:pPr>
        <w:rPr>
          <w:rFonts w:ascii="Montserrat" w:eastAsia="Montserrat" w:hAnsi="Montserrat" w:cs="Montserrat"/>
          <w:b/>
          <w:color w:val="002E91"/>
          <w:sz w:val="50"/>
          <w:szCs w:val="50"/>
        </w:rPr>
      </w:pPr>
    </w:p>
    <w:p w14:paraId="55A58792" w14:textId="77777777" w:rsidR="00DA3D14" w:rsidRDefault="00DA3D14">
      <w:pPr>
        <w:rPr>
          <w:rFonts w:ascii="Montserrat" w:eastAsia="Montserrat" w:hAnsi="Montserrat" w:cs="Montserrat"/>
          <w:b/>
          <w:color w:val="002E91"/>
          <w:sz w:val="50"/>
          <w:szCs w:val="50"/>
        </w:rPr>
      </w:pPr>
    </w:p>
    <w:p w14:paraId="4A4EC6A1" w14:textId="77777777" w:rsidR="00DA3D14" w:rsidRDefault="00DA3D14">
      <w:pPr>
        <w:rPr>
          <w:rFonts w:ascii="Montserrat" w:eastAsia="Montserrat" w:hAnsi="Montserrat" w:cs="Montserrat"/>
          <w:b/>
          <w:color w:val="002E91"/>
          <w:sz w:val="50"/>
          <w:szCs w:val="50"/>
        </w:rPr>
      </w:pPr>
    </w:p>
    <w:p w14:paraId="4B26D91E" w14:textId="77777777" w:rsidR="00DA3D14" w:rsidRDefault="00DA3D14">
      <w:pPr>
        <w:rPr>
          <w:rFonts w:ascii="Montserrat" w:eastAsia="Montserrat" w:hAnsi="Montserrat" w:cs="Montserrat"/>
          <w:b/>
          <w:color w:val="002E91"/>
          <w:sz w:val="50"/>
          <w:szCs w:val="50"/>
        </w:rPr>
      </w:pPr>
    </w:p>
    <w:p w14:paraId="2C642A71" w14:textId="218C53CC" w:rsidR="00DA3D14" w:rsidRDefault="00DA3D14">
      <w:pPr>
        <w:rPr>
          <w:rFonts w:ascii="Montserrat" w:eastAsia="Montserrat" w:hAnsi="Montserrat" w:cs="Montserrat"/>
          <w:b/>
          <w:color w:val="002E91"/>
          <w:sz w:val="50"/>
          <w:szCs w:val="50"/>
        </w:rPr>
      </w:pPr>
    </w:p>
    <w:p w14:paraId="19BD0306" w14:textId="1F777D85" w:rsidR="00DA3D14" w:rsidRDefault="00AE4B07">
      <w:pPr>
        <w:rPr>
          <w:rFonts w:ascii="Montserrat" w:eastAsia="Montserrat" w:hAnsi="Montserrat" w:cs="Montserrat"/>
          <w:b/>
          <w:color w:val="002E91"/>
          <w:sz w:val="50"/>
          <w:szCs w:val="50"/>
        </w:rPr>
      </w:pPr>
      <w:r>
        <w:rPr>
          <w:noProof/>
        </w:rPr>
        <w:drawing>
          <wp:anchor distT="0" distB="0" distL="114300" distR="114300" simplePos="0" relativeHeight="251673600" behindDoc="0" locked="0" layoutInCell="1" hidden="0" allowOverlap="1" wp14:anchorId="151A3A0E" wp14:editId="736129E6">
            <wp:simplePos x="0" y="0"/>
            <wp:positionH relativeFrom="column">
              <wp:posOffset>1851025</wp:posOffset>
            </wp:positionH>
            <wp:positionV relativeFrom="paragraph">
              <wp:posOffset>144145</wp:posOffset>
            </wp:positionV>
            <wp:extent cx="1108710" cy="440055"/>
            <wp:effectExtent l="0" t="0" r="0" b="0"/>
            <wp:wrapNone/>
            <wp:docPr id="88" name="image13.png" descr="Interfaz de usuario gráfic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10;&#10;Descripción generada automáticamente con confianza media"/>
                    <pic:cNvPicPr preferRelativeResize="0"/>
                  </pic:nvPicPr>
                  <pic:blipFill>
                    <a:blip r:embed="rId9"/>
                    <a:srcRect/>
                    <a:stretch>
                      <a:fillRect/>
                    </a:stretch>
                  </pic:blipFill>
                  <pic:spPr>
                    <a:xfrm>
                      <a:off x="0" y="0"/>
                      <a:ext cx="1108710" cy="440055"/>
                    </a:xfrm>
                    <a:prstGeom prst="rect">
                      <a:avLst/>
                    </a:prstGeom>
                    <a:ln/>
                  </pic:spPr>
                </pic:pic>
              </a:graphicData>
            </a:graphic>
          </wp:anchor>
        </w:drawing>
      </w:r>
      <w:r>
        <w:rPr>
          <w:noProof/>
        </w:rPr>
        <mc:AlternateContent>
          <mc:Choice Requires="wps">
            <w:drawing>
              <wp:anchor distT="0" distB="0" distL="114300" distR="114300" simplePos="0" relativeHeight="251674624" behindDoc="0" locked="0" layoutInCell="1" hidden="0" allowOverlap="1" wp14:anchorId="56E643F7" wp14:editId="1B625289">
                <wp:simplePos x="0" y="0"/>
                <wp:positionH relativeFrom="column">
                  <wp:posOffset>2927985</wp:posOffset>
                </wp:positionH>
                <wp:positionV relativeFrom="paragraph">
                  <wp:posOffset>73660</wp:posOffset>
                </wp:positionV>
                <wp:extent cx="1289685" cy="509255"/>
                <wp:effectExtent l="0" t="0" r="0" b="0"/>
                <wp:wrapNone/>
                <wp:docPr id="72" name="Rectángulo 72"/>
                <wp:cNvGraphicFramePr/>
                <a:graphic xmlns:a="http://schemas.openxmlformats.org/drawingml/2006/main">
                  <a:graphicData uri="http://schemas.microsoft.com/office/word/2010/wordprocessingShape">
                    <wps:wsp>
                      <wps:cNvSpPr/>
                      <wps:spPr>
                        <a:xfrm>
                          <a:off x="0" y="0"/>
                          <a:ext cx="1289685" cy="509255"/>
                        </a:xfrm>
                        <a:prstGeom prst="rect">
                          <a:avLst/>
                        </a:prstGeom>
                        <a:noFill/>
                        <a:ln>
                          <a:noFill/>
                        </a:ln>
                      </wps:spPr>
                      <wps:txbx>
                        <w:txbxContent>
                          <w:p w14:paraId="22AF8DF6"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Secretaría </w:t>
                            </w:r>
                          </w:p>
                          <w:p w14:paraId="43E5DBD3"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Presidencial </w:t>
                            </w:r>
                          </w:p>
                          <w:p w14:paraId="642F161A"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De la Mujer </w:t>
                            </w:r>
                          </w:p>
                        </w:txbxContent>
                      </wps:txbx>
                      <wps:bodyPr spcFirstLastPara="1" wrap="square" lIns="91425" tIns="45700" rIns="91425" bIns="45700" anchor="t" anchorCtr="0">
                        <a:noAutofit/>
                      </wps:bodyPr>
                    </wps:wsp>
                  </a:graphicData>
                </a:graphic>
              </wp:anchor>
            </w:drawing>
          </mc:Choice>
          <mc:Fallback>
            <w:pict>
              <v:rect w14:anchorId="56E643F7" id="Rectángulo 72" o:spid="_x0000_s1032" style="position:absolute;margin-left:230.55pt;margin-top:5.8pt;width:101.55pt;height:40.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" filled="f" stroked="f">
                <v:textbox inset="2.53958mm,1.2694mm,2.53958mm,1.2694mm">
                  <w:txbxContent>
                    <w:p w14:paraId="22AF8DF6"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Secretaría </w:t>
                      </w:r>
                    </w:p>
                    <w:p w14:paraId="43E5DBD3"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Presidencial </w:t>
                      </w:r>
                    </w:p>
                    <w:p w14:paraId="642F161A" w14:textId="77777777" w:rsidR="00DA3D14" w:rsidRDefault="00FC2E89">
                      <w:pPr>
                        <w:spacing w:line="288" w:lineRule="auto"/>
                        <w:textDirection w:val="btLr"/>
                      </w:pPr>
                      <w:r>
                        <w:rPr>
                          <w:rFonts w:ascii="Montserrat SemiBold" w:eastAsia="Montserrat SemiBold" w:hAnsi="Montserrat SemiBold" w:cs="Montserrat SemiBold"/>
                          <w:b/>
                          <w:color w:val="12304A"/>
                          <w:sz w:val="14"/>
                        </w:rPr>
                        <w:t xml:space="preserve">De la Mujer </w:t>
                      </w:r>
                    </w:p>
                  </w:txbxContent>
                </v:textbox>
              </v:rect>
            </w:pict>
          </mc:Fallback>
        </mc:AlternateContent>
      </w:r>
    </w:p>
    <w:p w14:paraId="0329CC15" w14:textId="77777777" w:rsidR="00DA3D14" w:rsidRDefault="00DA3D14">
      <w:pPr>
        <w:rPr>
          <w:rFonts w:ascii="Montserrat" w:eastAsia="Montserrat" w:hAnsi="Montserrat" w:cs="Montserrat"/>
          <w:b/>
          <w:color w:val="002E91"/>
          <w:sz w:val="50"/>
          <w:szCs w:val="50"/>
        </w:rPr>
      </w:pPr>
    </w:p>
    <w:p w14:paraId="7586FF5E" w14:textId="77777777" w:rsidR="00DA3D14" w:rsidRDefault="00DA3D14">
      <w:pPr>
        <w:rPr>
          <w:rFonts w:ascii="Montserrat" w:eastAsia="Montserrat" w:hAnsi="Montserrat" w:cs="Montserrat"/>
          <w:b/>
          <w:color w:val="002E91"/>
          <w:sz w:val="50"/>
          <w:szCs w:val="50"/>
        </w:rPr>
      </w:pPr>
    </w:p>
    <w:p w14:paraId="56FFACC4" w14:textId="77777777" w:rsidR="00DA3D14" w:rsidRDefault="00DA3D14">
      <w:pPr>
        <w:rPr>
          <w:rFonts w:ascii="Montserrat" w:eastAsia="Montserrat" w:hAnsi="Montserrat" w:cs="Montserrat"/>
          <w:b/>
          <w:color w:val="002E91"/>
          <w:sz w:val="50"/>
          <w:szCs w:val="50"/>
        </w:rPr>
      </w:pPr>
    </w:p>
    <w:p w14:paraId="2993B019" w14:textId="77777777" w:rsidR="00DA3D14" w:rsidRDefault="00DA3D14">
      <w:pPr>
        <w:rPr>
          <w:rFonts w:ascii="Montserrat" w:eastAsia="Montserrat" w:hAnsi="Montserrat" w:cs="Montserrat"/>
          <w:b/>
          <w:color w:val="002E91"/>
          <w:sz w:val="50"/>
          <w:szCs w:val="50"/>
        </w:rPr>
      </w:pPr>
    </w:p>
    <w:p w14:paraId="21D78135" w14:textId="77777777" w:rsidR="00DA3D14" w:rsidRDefault="00DA3D14">
      <w:pPr>
        <w:rPr>
          <w:rFonts w:ascii="Montserrat" w:eastAsia="Montserrat" w:hAnsi="Montserrat" w:cs="Montserrat"/>
          <w:b/>
          <w:color w:val="002E91"/>
          <w:sz w:val="50"/>
          <w:szCs w:val="50"/>
        </w:rPr>
      </w:pPr>
    </w:p>
    <w:p w14:paraId="638484BA" w14:textId="77777777" w:rsidR="00DA3D14" w:rsidRDefault="00FC2E89">
      <w:pPr>
        <w:tabs>
          <w:tab w:val="left" w:pos="3052"/>
        </w:tabs>
        <w:rPr>
          <w:rFonts w:ascii="Montserrat" w:eastAsia="Montserrat" w:hAnsi="Montserrat" w:cs="Montserrat"/>
          <w:b/>
          <w:color w:val="002E91"/>
          <w:sz w:val="50"/>
          <w:szCs w:val="50"/>
        </w:rPr>
      </w:pPr>
      <w:r>
        <w:rPr>
          <w:rFonts w:ascii="Montserrat" w:eastAsia="Montserrat" w:hAnsi="Montserrat" w:cs="Montserrat"/>
          <w:b/>
          <w:color w:val="002E91"/>
          <w:sz w:val="50"/>
          <w:szCs w:val="50"/>
        </w:rPr>
        <w:tab/>
      </w:r>
    </w:p>
    <w:p w14:paraId="6DE4AF6E" w14:textId="77777777" w:rsidR="00DA3D14" w:rsidRDefault="00DA3D14">
      <w:pPr>
        <w:tabs>
          <w:tab w:val="left" w:pos="3618"/>
        </w:tabs>
        <w:rPr>
          <w:rFonts w:ascii="Montserrat" w:eastAsia="Montserrat" w:hAnsi="Montserrat" w:cs="Montserrat"/>
          <w:sz w:val="50"/>
          <w:szCs w:val="50"/>
        </w:rPr>
      </w:pPr>
    </w:p>
    <w:sectPr w:rsidR="00DA3D14">
      <w:headerReference w:type="even" r:id="rId42"/>
      <w:headerReference w:type="default" r:id="rId43"/>
      <w:footerReference w:type="even" r:id="rId44"/>
      <w:footerReference w:type="default" r:id="rId45"/>
      <w:headerReference w:type="first" r:id="rId46"/>
      <w:pgSz w:w="12240" w:h="15840"/>
      <w:pgMar w:top="1411" w:right="1701" w:bottom="1411" w:left="1701"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57D6A" w14:textId="77777777" w:rsidR="00F1360E" w:rsidRDefault="00F1360E">
      <w:r>
        <w:separator/>
      </w:r>
    </w:p>
  </w:endnote>
  <w:endnote w:type="continuationSeparator" w:id="0">
    <w:p w14:paraId="12A81A8F" w14:textId="77777777" w:rsidR="00F1360E" w:rsidRDefault="00F1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C6F0" w14:textId="77777777" w:rsidR="00DA3D14" w:rsidRDefault="00DA3D14">
    <w:pPr>
      <w:pBdr>
        <w:top w:val="nil"/>
        <w:left w:val="nil"/>
        <w:bottom w:val="nil"/>
        <w:right w:val="nil"/>
        <w:between w:val="nil"/>
      </w:pBdr>
      <w:tabs>
        <w:tab w:val="center" w:pos="4419"/>
        <w:tab w:val="right" w:pos="8838"/>
      </w:tabs>
      <w:jc w:val="center"/>
      <w:rPr>
        <w:color w:val="000000"/>
      </w:rPr>
    </w:pPr>
  </w:p>
  <w:p w14:paraId="7691BAE7" w14:textId="77777777" w:rsidR="00DA3D14" w:rsidRDefault="00FC2E89">
    <w:pPr>
      <w:pBdr>
        <w:top w:val="nil"/>
        <w:left w:val="nil"/>
        <w:bottom w:val="nil"/>
        <w:right w:val="nil"/>
        <w:between w:val="nil"/>
      </w:pBdr>
      <w:tabs>
        <w:tab w:val="center" w:pos="4419"/>
        <w:tab w:val="right" w:pos="8838"/>
      </w:tabs>
      <w:rPr>
        <w:color w:val="000000"/>
      </w:rPr>
    </w:pPr>
    <w:r>
      <w:rPr>
        <w:color w:val="000000"/>
      </w:rPr>
      <w:fldChar w:fldCharType="begin"/>
    </w:r>
    <w:r>
      <w:rPr>
        <w:color w:val="000000"/>
      </w:rPr>
      <w:instrText>PAGE</w:instrText>
    </w:r>
    <w:r w:rsidR="00F1360E">
      <w:rPr>
        <w:color w:val="000000"/>
      </w:rPr>
      <w:fldChar w:fldCharType="separate"/>
    </w:r>
    <w:r>
      <w:rPr>
        <w:color w:val="000000"/>
      </w:rPr>
      <w:fldChar w:fldCharType="end"/>
    </w:r>
  </w:p>
  <w:p w14:paraId="4FBC2854" w14:textId="77777777" w:rsidR="00DA3D14" w:rsidRDefault="00FC2E89">
    <w:pPr>
      <w:pBdr>
        <w:top w:val="nil"/>
        <w:left w:val="nil"/>
        <w:bottom w:val="nil"/>
        <w:right w:val="nil"/>
        <w:between w:val="nil"/>
      </w:pBdr>
      <w:tabs>
        <w:tab w:val="center" w:pos="4419"/>
        <w:tab w:val="right" w:pos="8838"/>
      </w:tabs>
      <w:ind w:right="360" w:firstLine="360"/>
      <w:rPr>
        <w:color w:val="000000"/>
      </w:rPr>
    </w:pPr>
    <w:r>
      <w:rPr>
        <w:color w:val="000000"/>
      </w:rPr>
      <w:fldChar w:fldCharType="begin"/>
    </w:r>
    <w:r>
      <w:rPr>
        <w:color w:val="000000"/>
      </w:rPr>
      <w:instrText>PAGE</w:instrText>
    </w:r>
    <w:r w:rsidR="00F1360E">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1375" w14:textId="77777777" w:rsidR="00DA3D14" w:rsidRDefault="00FC2E89">
    <w:pPr>
      <w:pBdr>
        <w:top w:val="nil"/>
        <w:left w:val="nil"/>
        <w:bottom w:val="nil"/>
        <w:right w:val="nil"/>
        <w:between w:val="nil"/>
      </w:pBdr>
      <w:tabs>
        <w:tab w:val="center" w:pos="4419"/>
        <w:tab w:val="right" w:pos="8838"/>
      </w:tabs>
      <w:jc w:val="center"/>
      <w:rPr>
        <w:rFonts w:ascii="Montserrat" w:eastAsia="Montserrat" w:hAnsi="Montserrat" w:cs="Montserrat"/>
        <w:b/>
        <w:color w:val="002E91"/>
      </w:rPr>
    </w:pPr>
    <w:r>
      <w:rPr>
        <w:rFonts w:ascii="Montserrat" w:eastAsia="Montserrat" w:hAnsi="Montserrat" w:cs="Montserrat"/>
        <w:b/>
        <w:color w:val="002E91"/>
        <w:sz w:val="18"/>
        <w:szCs w:val="18"/>
      </w:rPr>
      <w:fldChar w:fldCharType="begin"/>
    </w:r>
    <w:r>
      <w:rPr>
        <w:rFonts w:ascii="Montserrat" w:eastAsia="Montserrat" w:hAnsi="Montserrat" w:cs="Montserrat"/>
        <w:b/>
        <w:color w:val="002E91"/>
        <w:sz w:val="18"/>
        <w:szCs w:val="18"/>
      </w:rPr>
      <w:instrText>PAGE</w:instrText>
    </w:r>
    <w:r>
      <w:rPr>
        <w:rFonts w:ascii="Montserrat" w:eastAsia="Montserrat" w:hAnsi="Montserrat" w:cs="Montserrat"/>
        <w:b/>
        <w:color w:val="002E91"/>
        <w:sz w:val="18"/>
        <w:szCs w:val="18"/>
      </w:rPr>
      <w:fldChar w:fldCharType="separate"/>
    </w:r>
    <w:r w:rsidR="005A14B1">
      <w:rPr>
        <w:rFonts w:ascii="Montserrat" w:eastAsia="Montserrat" w:hAnsi="Montserrat" w:cs="Montserrat"/>
        <w:b/>
        <w:noProof/>
        <w:color w:val="002E91"/>
        <w:sz w:val="18"/>
        <w:szCs w:val="18"/>
      </w:rPr>
      <w:t>1</w:t>
    </w:r>
    <w:r>
      <w:rPr>
        <w:rFonts w:ascii="Montserrat" w:eastAsia="Montserrat" w:hAnsi="Montserrat" w:cs="Montserrat"/>
        <w:b/>
        <w:color w:val="002E91"/>
        <w:sz w:val="18"/>
        <w:szCs w:val="18"/>
      </w:rPr>
      <w:fldChar w:fldCharType="end"/>
    </w:r>
  </w:p>
  <w:p w14:paraId="1F453903" w14:textId="77777777" w:rsidR="00DA3D14" w:rsidRDefault="00DA3D14">
    <w:pPr>
      <w:pBdr>
        <w:top w:val="nil"/>
        <w:left w:val="nil"/>
        <w:bottom w:val="nil"/>
        <w:right w:val="nil"/>
        <w:between w:val="nil"/>
      </w:pBdr>
      <w:tabs>
        <w:tab w:val="center" w:pos="4419"/>
        <w:tab w:val="right" w:pos="8838"/>
      </w:tabs>
      <w:ind w:right="360" w:firstLine="360"/>
      <w:jc w:val="center"/>
      <w:rPr>
        <w:smallCaps/>
        <w:color w:val="4472C4"/>
      </w:rPr>
    </w:pPr>
  </w:p>
  <w:p w14:paraId="3DA8F134" w14:textId="77777777" w:rsidR="00DA3D14" w:rsidRDefault="00DA3D1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E76F5" w14:textId="77777777" w:rsidR="00F1360E" w:rsidRDefault="00F1360E">
      <w:r>
        <w:separator/>
      </w:r>
    </w:p>
  </w:footnote>
  <w:footnote w:type="continuationSeparator" w:id="0">
    <w:p w14:paraId="3C40EE46" w14:textId="77777777" w:rsidR="00F1360E" w:rsidRDefault="00F1360E">
      <w:r>
        <w:continuationSeparator/>
      </w:r>
    </w:p>
  </w:footnote>
  <w:footnote w:id="1">
    <w:p w14:paraId="1319572B" w14:textId="77777777" w:rsidR="00DA3D14" w:rsidRDefault="00FC2E89">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Según el Manual de Clasificaciones Presupuestarias para el Sector Público de Guatemala, Sexta Edición, Ministerio de Finanzas Públicas.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0768" w14:textId="77777777" w:rsidR="00DA3D14" w:rsidRDefault="00F1360E">
    <w:pPr>
      <w:pBdr>
        <w:top w:val="nil"/>
        <w:left w:val="nil"/>
        <w:bottom w:val="nil"/>
        <w:right w:val="nil"/>
        <w:between w:val="nil"/>
      </w:pBdr>
      <w:tabs>
        <w:tab w:val="center" w:pos="4419"/>
        <w:tab w:val="right" w:pos="8838"/>
      </w:tabs>
      <w:rPr>
        <w:color w:val="000000"/>
      </w:rPr>
    </w:pPr>
    <w:r>
      <w:rPr>
        <w:color w:val="000000"/>
      </w:rPr>
      <w:pict w14:anchorId="2C81A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2pt;height:11in;z-index:-251657216;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82D0" w14:textId="0896A80A" w:rsidR="00DA3D14" w:rsidRDefault="005A14B1">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6192" behindDoc="1" locked="0" layoutInCell="1" hidden="0" allowOverlap="1" wp14:anchorId="639E752E" wp14:editId="397E3459">
          <wp:simplePos x="0" y="0"/>
          <wp:positionH relativeFrom="column">
            <wp:posOffset>-1075690</wp:posOffset>
          </wp:positionH>
          <wp:positionV relativeFrom="paragraph">
            <wp:posOffset>-8448040</wp:posOffset>
          </wp:positionV>
          <wp:extent cx="7762866" cy="10045700"/>
          <wp:effectExtent l="0" t="0" r="0" b="0"/>
          <wp:wrapNone/>
          <wp:docPr id="76"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1"/>
                  <a:srcRect/>
                  <a:stretch>
                    <a:fillRect/>
                  </a:stretch>
                </pic:blipFill>
                <pic:spPr>
                  <a:xfrm>
                    <a:off x="0" y="0"/>
                    <a:ext cx="7762866" cy="10045700"/>
                  </a:xfrm>
                  <a:prstGeom prst="rect">
                    <a:avLst/>
                  </a:prstGeom>
                  <a:ln/>
                </pic:spPr>
              </pic:pic>
            </a:graphicData>
          </a:graphic>
        </wp:anchor>
      </w:drawing>
    </w:r>
    <w:r w:rsidR="00F1360E">
      <w:rPr>
        <w:color w:val="000000"/>
      </w:rPr>
      <w:pict w14:anchorId="045C4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12pt;height:11in;z-index:-251659264;mso-position-horizontal:center;mso-position-horizontal-relative:margin;mso-position-vertical:center;mso-position-vertical-relative:margin">
          <v:imagedata r:id="rId2" o:title="imag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A69E" w14:textId="77777777" w:rsidR="00DA3D14" w:rsidRDefault="00F1360E">
    <w:pPr>
      <w:pBdr>
        <w:top w:val="nil"/>
        <w:left w:val="nil"/>
        <w:bottom w:val="nil"/>
        <w:right w:val="nil"/>
        <w:between w:val="nil"/>
      </w:pBdr>
      <w:tabs>
        <w:tab w:val="center" w:pos="4419"/>
        <w:tab w:val="right" w:pos="8838"/>
      </w:tabs>
      <w:rPr>
        <w:color w:val="000000"/>
      </w:rPr>
    </w:pPr>
    <w:r>
      <w:rPr>
        <w:color w:val="000000"/>
      </w:rPr>
      <w:pict w14:anchorId="609A1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2pt;height:11in;z-index:-251658240;mso-position-horizontal:center;mso-position-horizontal-relative:margin;mso-position-vertical:center;mso-position-vertical-relative:margin">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C13E9"/>
    <w:multiLevelType w:val="multilevel"/>
    <w:tmpl w:val="EC3EA78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046770F"/>
    <w:multiLevelType w:val="multilevel"/>
    <w:tmpl w:val="94FE5804"/>
    <w:lvl w:ilvl="0">
      <w:start w:val="1"/>
      <w:numFmt w:val="decimal"/>
      <w:lvlText w:val="%1."/>
      <w:lvlJc w:val="left"/>
      <w:pPr>
        <w:ind w:left="720" w:hanging="360"/>
      </w:pPr>
      <w:rPr>
        <w:rFonts w:ascii="Montserrat" w:eastAsia="Montserrat" w:hAnsi="Montserrat" w:cs="Montserra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8416802">
    <w:abstractNumId w:val="0"/>
  </w:num>
  <w:num w:numId="2" w16cid:durableId="1812014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D14"/>
    <w:rsid w:val="0026661D"/>
    <w:rsid w:val="005A14B1"/>
    <w:rsid w:val="005B16D4"/>
    <w:rsid w:val="006D77C7"/>
    <w:rsid w:val="008B7625"/>
    <w:rsid w:val="00AE4B07"/>
    <w:rsid w:val="00DA3D14"/>
    <w:rsid w:val="00F1360E"/>
    <w:rsid w:val="00FA7B1D"/>
    <w:rsid w:val="00FC2E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2B84"/>
  <w15:docId w15:val="{02614A63-9994-420D-B350-DCCFB6A7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657F6"/>
    <w:pPr>
      <w:keepNext/>
      <w:keepLines/>
      <w:spacing w:before="240"/>
      <w:outlineLvl w:val="0"/>
    </w:pPr>
    <w:rPr>
      <w:rFonts w:asciiTheme="majorHAnsi" w:eastAsiaTheme="majorEastAsia" w:hAnsiTheme="majorHAnsi" w:cstheme="majorBidi"/>
      <w:color w:val="2F5496" w:themeColor="accent1" w:themeShade="BF"/>
      <w:sz w:val="32"/>
      <w:szCs w:val="32"/>
      <w:lang w:val="es-GT" w:eastAsia="es-ES"/>
    </w:rPr>
  </w:style>
  <w:style w:type="paragraph" w:styleId="Ttulo2">
    <w:name w:val="heading 2"/>
    <w:basedOn w:val="Normal"/>
    <w:next w:val="Normal"/>
    <w:link w:val="Ttulo2Car"/>
    <w:uiPriority w:val="9"/>
    <w:unhideWhenUsed/>
    <w:qFormat/>
    <w:rsid w:val="00805DFC"/>
    <w:pPr>
      <w:keepNext/>
      <w:keepLines/>
      <w:spacing w:before="40"/>
      <w:outlineLvl w:val="1"/>
    </w:pPr>
    <w:rPr>
      <w:rFonts w:asciiTheme="majorHAnsi" w:eastAsiaTheme="majorEastAsia" w:hAnsiTheme="majorHAnsi" w:cstheme="majorBidi"/>
      <w:color w:val="2F5496" w:themeColor="accent1" w:themeShade="BF"/>
      <w:sz w:val="26"/>
      <w:szCs w:val="26"/>
      <w:lang w:val="es-GT" w:eastAsia="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9751C"/>
    <w:pPr>
      <w:tabs>
        <w:tab w:val="center" w:pos="4419"/>
        <w:tab w:val="right" w:pos="8838"/>
      </w:tabs>
    </w:pPr>
  </w:style>
  <w:style w:type="character" w:customStyle="1" w:styleId="EncabezadoCar">
    <w:name w:val="Encabezado Car"/>
    <w:basedOn w:val="Fuentedeprrafopredeter"/>
    <w:link w:val="Encabezado"/>
    <w:uiPriority w:val="99"/>
    <w:rsid w:val="0059751C"/>
    <w:rPr>
      <w:lang w:val="es-ES"/>
    </w:rPr>
  </w:style>
  <w:style w:type="paragraph" w:styleId="Piedepgina">
    <w:name w:val="footer"/>
    <w:basedOn w:val="Normal"/>
    <w:link w:val="PiedepginaCar"/>
    <w:uiPriority w:val="99"/>
    <w:unhideWhenUsed/>
    <w:rsid w:val="0059751C"/>
    <w:pPr>
      <w:tabs>
        <w:tab w:val="center" w:pos="4419"/>
        <w:tab w:val="right" w:pos="8838"/>
      </w:tabs>
    </w:pPr>
  </w:style>
  <w:style w:type="character" w:customStyle="1" w:styleId="PiedepginaCar">
    <w:name w:val="Pie de página Car"/>
    <w:basedOn w:val="Fuentedeprrafopredeter"/>
    <w:link w:val="Piedepgina"/>
    <w:uiPriority w:val="99"/>
    <w:rsid w:val="0059751C"/>
    <w:rPr>
      <w:lang w:val="es-ES"/>
    </w:rPr>
  </w:style>
  <w:style w:type="character" w:styleId="Nmerodepgina">
    <w:name w:val="page number"/>
    <w:basedOn w:val="Fuentedeprrafopredeter"/>
    <w:uiPriority w:val="99"/>
    <w:semiHidden/>
    <w:unhideWhenUsed/>
    <w:rsid w:val="00112542"/>
  </w:style>
  <w:style w:type="paragraph" w:customStyle="1" w:styleId="Cuerpo1columna">
    <w:name w:val="Cuerpo 1 columna"/>
    <w:basedOn w:val="Normal"/>
    <w:uiPriority w:val="99"/>
    <w:rsid w:val="00A56C7D"/>
    <w:pPr>
      <w:suppressAutoHyphens/>
      <w:autoSpaceDE w:val="0"/>
      <w:autoSpaceDN w:val="0"/>
      <w:adjustRightInd w:val="0"/>
      <w:spacing w:line="260" w:lineRule="atLeast"/>
      <w:jc w:val="both"/>
      <w:textAlignment w:val="center"/>
    </w:pPr>
    <w:rPr>
      <w:rFonts w:ascii="Montserrat" w:hAnsi="Montserrat" w:cs="Montserrat"/>
      <w:color w:val="5B5753"/>
      <w:sz w:val="18"/>
      <w:szCs w:val="18"/>
      <w:lang w:val="es-ES_tradnl"/>
    </w:rPr>
  </w:style>
  <w:style w:type="paragraph" w:customStyle="1" w:styleId="Ttuloportadillas">
    <w:name w:val="Título portadillas"/>
    <w:basedOn w:val="Normal"/>
    <w:uiPriority w:val="99"/>
    <w:rsid w:val="00322843"/>
    <w:pPr>
      <w:suppressAutoHyphens/>
      <w:autoSpaceDE w:val="0"/>
      <w:autoSpaceDN w:val="0"/>
      <w:adjustRightInd w:val="0"/>
      <w:spacing w:line="288" w:lineRule="auto"/>
      <w:jc w:val="center"/>
      <w:textAlignment w:val="center"/>
    </w:pPr>
    <w:rPr>
      <w:rFonts w:ascii="Montserrat" w:hAnsi="Montserrat" w:cs="Montserrat"/>
      <w:b/>
      <w:bCs/>
      <w:color w:val="FFFFFF"/>
      <w:sz w:val="66"/>
      <w:szCs w:val="66"/>
      <w:lang w:val="es-ES_tradnl"/>
    </w:rPr>
  </w:style>
  <w:style w:type="paragraph" w:customStyle="1" w:styleId="Prrafobsico">
    <w:name w:val="[Párrafo básico]"/>
    <w:basedOn w:val="Normal"/>
    <w:uiPriority w:val="99"/>
    <w:rsid w:val="00FB676F"/>
    <w:pPr>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ndicenivel1ndice">
    <w:name w:val="Índice nivel 1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002E91"/>
      <w:lang w:val="es-ES_tradnl"/>
    </w:rPr>
  </w:style>
  <w:style w:type="paragraph" w:customStyle="1" w:styleId="ndicenivel3ndice">
    <w:name w:val="Índice nivel 3 (Índice)"/>
    <w:basedOn w:val="Normal"/>
    <w:uiPriority w:val="99"/>
    <w:rsid w:val="00FB676F"/>
    <w:pPr>
      <w:suppressAutoHyphens/>
      <w:autoSpaceDE w:val="0"/>
      <w:autoSpaceDN w:val="0"/>
      <w:adjustRightInd w:val="0"/>
      <w:spacing w:line="288" w:lineRule="auto"/>
      <w:ind w:left="720"/>
      <w:textAlignment w:val="center"/>
    </w:pPr>
    <w:rPr>
      <w:rFonts w:ascii="Montserrat" w:hAnsi="Montserrat" w:cs="Montserrat"/>
      <w:color w:val="5B5753"/>
      <w:sz w:val="18"/>
      <w:szCs w:val="18"/>
      <w:lang w:val="es-ES_tradnl"/>
    </w:rPr>
  </w:style>
  <w:style w:type="paragraph" w:customStyle="1" w:styleId="ndicenivel2ndice">
    <w:name w:val="Índice nivel 2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5B5753"/>
      <w:sz w:val="20"/>
      <w:szCs w:val="20"/>
      <w:lang w:val="es-ES_tradnl"/>
    </w:rPr>
  </w:style>
  <w:style w:type="paragraph" w:styleId="Prrafodelista">
    <w:name w:val="List Paragraph"/>
    <w:aliases w:val="HOJA,Colorful List Accent 1,Colorful List - Accent 11,Párrafo de lista (analisis predial),Colorful List - Accent 111,Table of contents numbered,Bullet OFM,Bullet Points,Renkli Liste - Vurgu 11,Liste Paragraf1,List Paragraph in table,lp1"/>
    <w:basedOn w:val="Normal"/>
    <w:link w:val="PrrafodelistaCar"/>
    <w:uiPriority w:val="34"/>
    <w:qFormat/>
    <w:rsid w:val="00E820B7"/>
    <w:pPr>
      <w:ind w:left="720"/>
      <w:contextualSpacing/>
    </w:pPr>
  </w:style>
  <w:style w:type="paragraph" w:styleId="Descripcin">
    <w:name w:val="caption"/>
    <w:basedOn w:val="Normal"/>
    <w:next w:val="Normal"/>
    <w:uiPriority w:val="35"/>
    <w:unhideWhenUsed/>
    <w:qFormat/>
    <w:rsid w:val="00FE452E"/>
    <w:pPr>
      <w:spacing w:after="200"/>
    </w:pPr>
    <w:rPr>
      <w:rFonts w:eastAsiaTheme="minorEastAsia"/>
      <w:i/>
      <w:iCs/>
      <w:color w:val="44546A" w:themeColor="text2"/>
      <w:sz w:val="18"/>
      <w:szCs w:val="18"/>
      <w:lang w:val="es-GT" w:eastAsia="es-ES"/>
    </w:rPr>
  </w:style>
  <w:style w:type="paragraph" w:styleId="Sinespaciado">
    <w:name w:val="No Spacing"/>
    <w:link w:val="SinespaciadoCar"/>
    <w:uiPriority w:val="1"/>
    <w:qFormat/>
    <w:rsid w:val="00A61534"/>
    <w:rPr>
      <w:rFonts w:eastAsiaTheme="minorEastAsia"/>
      <w:sz w:val="22"/>
      <w:szCs w:val="22"/>
    </w:rPr>
  </w:style>
  <w:style w:type="character" w:customStyle="1" w:styleId="SinespaciadoCar">
    <w:name w:val="Sin espaciado Car"/>
    <w:basedOn w:val="Fuentedeprrafopredeter"/>
    <w:link w:val="Sinespaciado"/>
    <w:uiPriority w:val="1"/>
    <w:rsid w:val="00A61534"/>
    <w:rPr>
      <w:rFonts w:eastAsiaTheme="minorEastAsia"/>
      <w:sz w:val="22"/>
      <w:szCs w:val="22"/>
      <w:lang w:eastAsia="es-GT"/>
    </w:rPr>
  </w:style>
  <w:style w:type="character" w:customStyle="1" w:styleId="Ttulo2Car">
    <w:name w:val="Título 2 Car"/>
    <w:basedOn w:val="Fuentedeprrafopredeter"/>
    <w:link w:val="Ttulo2"/>
    <w:uiPriority w:val="9"/>
    <w:rsid w:val="00805DFC"/>
    <w:rPr>
      <w:rFonts w:asciiTheme="majorHAnsi" w:eastAsiaTheme="majorEastAsia" w:hAnsiTheme="majorHAnsi" w:cstheme="majorBidi"/>
      <w:color w:val="2F5496" w:themeColor="accent1" w:themeShade="BF"/>
      <w:sz w:val="26"/>
      <w:szCs w:val="26"/>
      <w:lang w:eastAsia="es-ES"/>
    </w:rPr>
  </w:style>
  <w:style w:type="paragraph" w:styleId="Textonotapie">
    <w:name w:val="footnote text"/>
    <w:basedOn w:val="Normal"/>
    <w:link w:val="TextonotapieCar"/>
    <w:uiPriority w:val="99"/>
    <w:semiHidden/>
    <w:unhideWhenUsed/>
    <w:rsid w:val="00AB4028"/>
    <w:rPr>
      <w:rFonts w:cs="Times New Roman"/>
      <w:sz w:val="20"/>
      <w:szCs w:val="20"/>
      <w:lang w:val="es-GT"/>
    </w:rPr>
  </w:style>
  <w:style w:type="character" w:customStyle="1" w:styleId="TextonotapieCar">
    <w:name w:val="Texto nota pie Car"/>
    <w:basedOn w:val="Fuentedeprrafopredeter"/>
    <w:link w:val="Textonotapie"/>
    <w:uiPriority w:val="99"/>
    <w:semiHidden/>
    <w:rsid w:val="00AB4028"/>
    <w:rPr>
      <w:rFonts w:ascii="Calibri" w:eastAsia="Calibri" w:hAnsi="Calibri" w:cs="Times New Roman"/>
      <w:sz w:val="20"/>
      <w:szCs w:val="20"/>
    </w:rPr>
  </w:style>
  <w:style w:type="character" w:styleId="Refdenotaalpie">
    <w:name w:val="footnote reference"/>
    <w:uiPriority w:val="99"/>
    <w:semiHidden/>
    <w:unhideWhenUsed/>
    <w:rsid w:val="00AB4028"/>
    <w:rPr>
      <w:vertAlign w:val="superscript"/>
    </w:rPr>
  </w:style>
  <w:style w:type="table" w:styleId="Tablaconcuadrcula">
    <w:name w:val="Table Grid"/>
    <w:basedOn w:val="Tablanormal"/>
    <w:uiPriority w:val="59"/>
    <w:rsid w:val="003657F6"/>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OJA Car,Colorful List Accent 1 Car,Colorful List - Accent 11 Car,Párrafo de lista (analisis predial) Car,Colorful List - Accent 111 Car,Table of contents numbered Car,Bullet OFM Car,Bullet Points Car,Renkli Liste - Vurgu 11 Car"/>
    <w:link w:val="Prrafodelista"/>
    <w:uiPriority w:val="34"/>
    <w:qFormat/>
    <w:locked/>
    <w:rsid w:val="003657F6"/>
    <w:rPr>
      <w:lang w:val="es-ES"/>
    </w:rPr>
  </w:style>
  <w:style w:type="character" w:customStyle="1" w:styleId="Ttulo1Car">
    <w:name w:val="Título 1 Car"/>
    <w:basedOn w:val="Fuentedeprrafopredeter"/>
    <w:link w:val="Ttulo1"/>
    <w:uiPriority w:val="9"/>
    <w:rsid w:val="003657F6"/>
    <w:rPr>
      <w:rFonts w:asciiTheme="majorHAnsi" w:eastAsiaTheme="majorEastAsia" w:hAnsiTheme="majorHAnsi" w:cstheme="majorBidi"/>
      <w:color w:val="2F5496" w:themeColor="accent1" w:themeShade="BF"/>
      <w:sz w:val="32"/>
      <w:szCs w:val="32"/>
      <w:lang w:eastAsia="es-ES"/>
    </w:rPr>
  </w:style>
  <w:style w:type="paragraph" w:styleId="NormalWeb">
    <w:name w:val="Normal (Web)"/>
    <w:basedOn w:val="Normal"/>
    <w:uiPriority w:val="99"/>
    <w:semiHidden/>
    <w:unhideWhenUsed/>
    <w:rsid w:val="00E81430"/>
    <w:pPr>
      <w:spacing w:before="100" w:beforeAutospacing="1" w:after="100" w:afterAutospacing="1"/>
    </w:pPr>
    <w:rPr>
      <w:rFonts w:ascii="Times New Roman" w:eastAsia="Times New Roman" w:hAnsi="Times New Roman" w:cs="Times New Roman"/>
      <w:lang w:val="es-GT"/>
    </w:rPr>
  </w:style>
  <w:style w:type="character" w:customStyle="1" w:styleId="misspelling">
    <w:name w:val="misspelling"/>
    <w:basedOn w:val="Fuentedeprrafopredeter"/>
    <w:rsid w:val="0072164D"/>
  </w:style>
  <w:style w:type="character" w:customStyle="1" w:styleId="error">
    <w:name w:val="error"/>
    <w:basedOn w:val="Fuentedeprrafopredeter"/>
    <w:rsid w:val="0072164D"/>
  </w:style>
  <w:style w:type="character" w:customStyle="1" w:styleId="grammar">
    <w:name w:val="grammar"/>
    <w:basedOn w:val="Fuentedeprrafopredeter"/>
    <w:rsid w:val="0072164D"/>
  </w:style>
  <w:style w:type="paragraph" w:styleId="TtuloTDC">
    <w:name w:val="TOC Heading"/>
    <w:basedOn w:val="Ttulo1"/>
    <w:next w:val="Normal"/>
    <w:uiPriority w:val="39"/>
    <w:unhideWhenUsed/>
    <w:qFormat/>
    <w:rsid w:val="00B269A0"/>
    <w:pPr>
      <w:spacing w:line="259" w:lineRule="auto"/>
      <w:outlineLvl w:val="9"/>
    </w:pPr>
    <w:rPr>
      <w:lang w:eastAsia="es-GT"/>
    </w:rPr>
  </w:style>
  <w:style w:type="paragraph" w:styleId="TDC2">
    <w:name w:val="toc 2"/>
    <w:basedOn w:val="Normal"/>
    <w:next w:val="Normal"/>
    <w:autoRedefine/>
    <w:uiPriority w:val="39"/>
    <w:unhideWhenUsed/>
    <w:rsid w:val="00C40275"/>
    <w:pPr>
      <w:tabs>
        <w:tab w:val="left" w:pos="660"/>
        <w:tab w:val="right" w:leader="dot" w:pos="8828"/>
      </w:tabs>
      <w:spacing w:after="100"/>
      <w:ind w:left="240"/>
    </w:pPr>
  </w:style>
  <w:style w:type="paragraph" w:styleId="TDC1">
    <w:name w:val="toc 1"/>
    <w:basedOn w:val="Normal"/>
    <w:next w:val="Normal"/>
    <w:autoRedefine/>
    <w:uiPriority w:val="39"/>
    <w:unhideWhenUsed/>
    <w:rsid w:val="00B269A0"/>
    <w:pPr>
      <w:spacing w:after="100"/>
    </w:pPr>
  </w:style>
  <w:style w:type="character" w:styleId="Hipervnculo">
    <w:name w:val="Hyperlink"/>
    <w:basedOn w:val="Fuentedeprrafopredeter"/>
    <w:uiPriority w:val="99"/>
    <w:unhideWhenUsed/>
    <w:rsid w:val="00B269A0"/>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C:\Users\ana.andrade\Downloads\informe%20SEPREM%20RDC1%2011-5-22.docx"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2.jpg"/><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na.andrade\Downloads\informe%20SEPREM%20RDC1%2011-5-22.docx"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ana.andrade\Downloads\informe%20SEPREM%20RDC1%2011-5-22.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image" Target="media/image3.png"/><Relationship Id="rId31" Type="http://schemas.openxmlformats.org/officeDocument/2006/relationships/image" Target="media/image14.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na.andrade\Downloads\informe%20SEPREM%20RDC1%2011-5-22.docx" TargetMode="External"/><Relationship Id="rId22" Type="http://schemas.openxmlformats.org/officeDocument/2006/relationships/image" Target="media/image32.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ana.andrade\Downloads\informe%20SEPREM%20RDC1%2011-5-22.docx" TargetMode="External"/><Relationship Id="rId17" Type="http://schemas.openxmlformats.org/officeDocument/2006/relationships/hyperlink" Target="file:///C:\Users\ana.andrade\Downloads\informe%20SEPREM%20RDC1%2011-5-22.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g"/><Relationship Id="rId46" Type="http://schemas.openxmlformats.org/officeDocument/2006/relationships/header" Target="header3.xml"/><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YVASQSSdLawkYDSXQjNZ5e34Jg==">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6079</Words>
  <Characters>33436</Characters>
  <Application>Microsoft Office Word</Application>
  <DocSecurity>0</DocSecurity>
  <Lines>278</Lines>
  <Paragraphs>78</Paragraphs>
  <ScaleCrop>false</ScaleCrop>
  <Company/>
  <LinksUpToDate>false</LinksUpToDate>
  <CharactersWithSpaces>39437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Dirección Comunicación Social</cp:lastModifiedBy>
  <cp:revision>2</cp:revision>
  <dcterms:created xsi:type="dcterms:W3CDTF">2022-05-11T22:02:00Z</dcterms:created>
  <dcterms:modified xsi:type="dcterms:W3CDTF">2022-05-11T22:02:00Z</dcterms:modified>
</cp:coreProperties>
</file>