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0D4" w:rsidRDefault="006320D4">
      <w:pPr>
        <w:ind w:left="-142" w:right="17"/>
        <w:jc w:val="both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</w:p>
    <w:p w:rsidR="006320D4" w:rsidRDefault="006320D4">
      <w:pPr>
        <w:ind w:left="-142" w:right="17"/>
        <w:jc w:val="both"/>
        <w:rPr>
          <w:rFonts w:ascii="Arial" w:eastAsia="Arial" w:hAnsi="Arial" w:cs="Arial"/>
          <w:sz w:val="18"/>
          <w:szCs w:val="18"/>
        </w:rPr>
      </w:pPr>
    </w:p>
    <w:p w:rsidR="006320D4" w:rsidRDefault="006320D4">
      <w:pPr>
        <w:ind w:left="-142" w:right="17"/>
        <w:jc w:val="both"/>
        <w:rPr>
          <w:rFonts w:ascii="Arial" w:eastAsia="Arial" w:hAnsi="Arial" w:cs="Arial"/>
          <w:sz w:val="18"/>
          <w:szCs w:val="18"/>
        </w:rPr>
      </w:pPr>
    </w:p>
    <w:p w:rsidR="006320D4" w:rsidRDefault="006320D4">
      <w:pPr>
        <w:ind w:left="-142" w:right="17"/>
        <w:jc w:val="both"/>
        <w:rPr>
          <w:rFonts w:ascii="Arial" w:eastAsia="Arial" w:hAnsi="Arial" w:cs="Arial"/>
          <w:sz w:val="18"/>
          <w:szCs w:val="18"/>
        </w:rPr>
      </w:pPr>
    </w:p>
    <w:p w:rsidR="006320D4" w:rsidRDefault="00C23CC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Guatemala, 31 de julio de 2020</w:t>
      </w:r>
    </w:p>
    <w:p w:rsidR="006320D4" w:rsidRDefault="00C23CC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Elaborado por: Licda. Lubia Bran de Mora</w:t>
      </w:r>
    </w:p>
    <w:p w:rsidR="006320D4" w:rsidRDefault="00C23CC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Informe mes de julio 2020</w:t>
      </w:r>
    </w:p>
    <w:p w:rsidR="006320D4" w:rsidRDefault="00C23CC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Decreto No.57-2008, Artículo 10 Numeral 23  </w:t>
      </w:r>
    </w:p>
    <w:p w:rsidR="006320D4" w:rsidRDefault="00C23CC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Unidad de Auditoría Interna</w:t>
      </w:r>
    </w:p>
    <w:p w:rsidR="006320D4" w:rsidRDefault="006320D4">
      <w:pPr>
        <w:rPr>
          <w:rFonts w:ascii="Arial" w:eastAsia="Arial" w:hAnsi="Arial" w:cs="Arial"/>
          <w:sz w:val="22"/>
          <w:szCs w:val="22"/>
        </w:rPr>
      </w:pPr>
    </w:p>
    <w:p w:rsidR="006320D4" w:rsidRDefault="006320D4">
      <w:pPr>
        <w:rPr>
          <w:rFonts w:ascii="Arial" w:eastAsia="Arial" w:hAnsi="Arial" w:cs="Arial"/>
          <w:sz w:val="22"/>
          <w:szCs w:val="22"/>
        </w:rPr>
      </w:pPr>
    </w:p>
    <w:p w:rsidR="006320D4" w:rsidRDefault="006320D4">
      <w:pPr>
        <w:rPr>
          <w:rFonts w:ascii="Arial" w:eastAsia="Arial" w:hAnsi="Arial" w:cs="Arial"/>
          <w:sz w:val="22"/>
          <w:szCs w:val="22"/>
        </w:rPr>
      </w:pPr>
    </w:p>
    <w:p w:rsidR="006320D4" w:rsidRDefault="006320D4">
      <w:pPr>
        <w:rPr>
          <w:rFonts w:ascii="Arial" w:eastAsia="Arial" w:hAnsi="Arial" w:cs="Arial"/>
          <w:sz w:val="22"/>
          <w:szCs w:val="22"/>
        </w:rPr>
      </w:pPr>
    </w:p>
    <w:p w:rsidR="006320D4" w:rsidRDefault="006320D4">
      <w:pPr>
        <w:rPr>
          <w:rFonts w:ascii="Arial" w:eastAsia="Arial" w:hAnsi="Arial" w:cs="Arial"/>
          <w:sz w:val="22"/>
          <w:szCs w:val="22"/>
        </w:rPr>
      </w:pPr>
    </w:p>
    <w:p w:rsidR="00BF08B6" w:rsidRDefault="00BF08B6">
      <w:pPr>
        <w:rPr>
          <w:rFonts w:ascii="Arial" w:eastAsia="Arial" w:hAnsi="Arial" w:cs="Arial"/>
          <w:sz w:val="22"/>
          <w:szCs w:val="22"/>
        </w:rPr>
      </w:pPr>
    </w:p>
    <w:p w:rsidR="006320D4" w:rsidRDefault="006320D4">
      <w:pPr>
        <w:rPr>
          <w:rFonts w:ascii="Arial" w:eastAsia="Arial" w:hAnsi="Arial" w:cs="Arial"/>
          <w:sz w:val="22"/>
          <w:szCs w:val="22"/>
        </w:rPr>
      </w:pPr>
    </w:p>
    <w:p w:rsidR="006320D4" w:rsidRDefault="00C23CCF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AUDITORÍAS FINALIZADAS</w:t>
      </w:r>
    </w:p>
    <w:p w:rsidR="006320D4" w:rsidRDefault="00C23CCF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JULIO 2020</w:t>
      </w:r>
    </w:p>
    <w:p w:rsidR="006320D4" w:rsidRDefault="006320D4">
      <w:pPr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860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7"/>
        <w:gridCol w:w="1108"/>
        <w:gridCol w:w="6513"/>
      </w:tblGrid>
      <w:tr w:rsidR="006320D4">
        <w:trPr>
          <w:trHeight w:val="315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6320D4" w:rsidRDefault="00C23CC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No.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320D4" w:rsidRDefault="00C23CC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</w:t>
            </w:r>
          </w:p>
        </w:tc>
        <w:tc>
          <w:tcPr>
            <w:tcW w:w="6513" w:type="dxa"/>
            <w:shd w:val="clear" w:color="auto" w:fill="auto"/>
            <w:vAlign w:val="bottom"/>
          </w:tcPr>
          <w:p w:rsidR="006320D4" w:rsidRDefault="00C23CC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Área</w:t>
            </w:r>
          </w:p>
        </w:tc>
      </w:tr>
      <w:tr w:rsidR="006320D4">
        <w:trPr>
          <w:trHeight w:val="692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6320D4" w:rsidRDefault="00C23CC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320D4" w:rsidRDefault="00C23CC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89118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6320D4" w:rsidRDefault="00C23CCF">
            <w:pPr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Auditoría Actividades Administrativas a la Dirección Financiera, Sección de Tesorería </w:t>
            </w:r>
          </w:p>
        </w:tc>
      </w:tr>
      <w:tr w:rsidR="006320D4">
        <w:trPr>
          <w:trHeight w:val="692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6320D4" w:rsidRDefault="00C23CC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320D4" w:rsidRDefault="00C23CC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89122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6320D4" w:rsidRDefault="00C23CCF">
            <w:pPr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Auditoría Actividades Administrativas a la Dirección Administrativa, Secciones de Transporte y Almacén</w:t>
            </w:r>
          </w:p>
        </w:tc>
      </w:tr>
      <w:tr w:rsidR="006320D4">
        <w:trPr>
          <w:trHeight w:val="692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6320D4" w:rsidRDefault="00C23CC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320D4" w:rsidRDefault="00C23CC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89128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6320D4" w:rsidRDefault="00C23CCF">
            <w:pPr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Auditoría Actividades Administrativas, Seguimiento e Implementación de Recomendaciones de la Contraloría General de Cuentas</w:t>
            </w:r>
          </w:p>
        </w:tc>
      </w:tr>
    </w:tbl>
    <w:p w:rsidR="006320D4" w:rsidRDefault="006320D4"/>
    <w:p w:rsidR="006320D4" w:rsidRDefault="006320D4"/>
    <w:p w:rsidR="006320D4" w:rsidRDefault="006320D4"/>
    <w:p w:rsidR="00BF08B6" w:rsidRDefault="00BF08B6"/>
    <w:p w:rsidR="006320D4" w:rsidRDefault="006320D4"/>
    <w:p w:rsidR="006320D4" w:rsidRDefault="00C23CCF">
      <w:pPr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Elaborado por: </w:t>
      </w:r>
      <w:r>
        <w:rPr>
          <w:rFonts w:ascii="Arial" w:eastAsia="Arial" w:hAnsi="Arial" w:cs="Arial"/>
          <w:color w:val="FF0000"/>
          <w:sz w:val="22"/>
          <w:szCs w:val="22"/>
        </w:rPr>
        <w:t>Licda. Lubia Bran de Mora</w:t>
      </w:r>
    </w:p>
    <w:p w:rsidR="006320D4" w:rsidRDefault="00C23CCF">
      <w:pPr>
        <w:rPr>
          <w:color w:val="FF0000"/>
        </w:rPr>
      </w:pPr>
      <w:r>
        <w:rPr>
          <w:rFonts w:ascii="Arial" w:eastAsia="Arial" w:hAnsi="Arial" w:cs="Arial"/>
          <w:color w:val="FF0000"/>
          <w:sz w:val="22"/>
          <w:szCs w:val="22"/>
        </w:rPr>
        <w:tab/>
      </w:r>
      <w:r>
        <w:rPr>
          <w:rFonts w:ascii="Arial" w:eastAsia="Arial" w:hAnsi="Arial" w:cs="Arial"/>
          <w:color w:val="FF0000"/>
          <w:sz w:val="22"/>
          <w:szCs w:val="22"/>
        </w:rPr>
        <w:tab/>
        <w:t>Asistente de Auditoría Interna</w:t>
      </w:r>
    </w:p>
    <w:p w:rsidR="006320D4" w:rsidRDefault="006320D4">
      <w:pPr>
        <w:rPr>
          <w:color w:val="FF0000"/>
        </w:rPr>
      </w:pPr>
    </w:p>
    <w:p w:rsidR="006320D4" w:rsidRDefault="006320D4"/>
    <w:p w:rsidR="006320D4" w:rsidRDefault="00C23CCF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25400</wp:posOffset>
                </wp:positionV>
                <wp:extent cx="2851150" cy="589238"/>
                <wp:effectExtent l="0" t="0" r="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26775" y="3494250"/>
                          <a:ext cx="28384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lt1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320D4" w:rsidRDefault="006320D4">
                            <w:pPr>
                              <w:textDirection w:val="btLr"/>
                            </w:pPr>
                          </w:p>
                          <w:p w:rsidR="006320D4" w:rsidRDefault="00C23CCF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Licda. Maria Antonieta Hub Raymundo</w:t>
                            </w:r>
                          </w:p>
                          <w:p w:rsidR="006320D4" w:rsidRDefault="00C23CCF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     Supervisora de Auditoría Interna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2692400</wp:posOffset>
                </wp:positionH>
                <wp:positionV relativeFrom="paragraph">
                  <wp:posOffset>25400</wp:posOffset>
                </wp:positionV>
                <wp:extent cx="2851150" cy="589238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1150" cy="5892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320D4" w:rsidRDefault="006320D4"/>
    <w:p w:rsidR="006320D4" w:rsidRDefault="006320D4"/>
    <w:p w:rsidR="006320D4" w:rsidRDefault="00C23CCF">
      <w:pPr>
        <w:rPr>
          <w:rFonts w:ascii="Arial" w:eastAsia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6320D4" w:rsidRDefault="006320D4">
      <w:pPr>
        <w:rPr>
          <w:rFonts w:ascii="Arial" w:eastAsia="Arial" w:hAnsi="Arial" w:cs="Arial"/>
          <w:sz w:val="22"/>
          <w:szCs w:val="22"/>
        </w:rPr>
      </w:pPr>
    </w:p>
    <w:p w:rsidR="006320D4" w:rsidRDefault="006320D4">
      <w:pPr>
        <w:rPr>
          <w:rFonts w:ascii="Arial" w:eastAsia="Arial" w:hAnsi="Arial" w:cs="Arial"/>
          <w:sz w:val="22"/>
          <w:szCs w:val="22"/>
        </w:rPr>
      </w:pPr>
    </w:p>
    <w:p w:rsidR="006320D4" w:rsidRDefault="006320D4">
      <w:pPr>
        <w:rPr>
          <w:rFonts w:ascii="Arial" w:eastAsia="Arial" w:hAnsi="Arial" w:cs="Arial"/>
          <w:sz w:val="22"/>
          <w:szCs w:val="22"/>
        </w:rPr>
      </w:pPr>
    </w:p>
    <w:p w:rsidR="006320D4" w:rsidRDefault="006320D4">
      <w:pPr>
        <w:ind w:left="-142" w:right="17" w:firstLine="142"/>
        <w:jc w:val="both"/>
        <w:rPr>
          <w:rFonts w:ascii="Arial" w:eastAsia="Arial" w:hAnsi="Arial" w:cs="Arial"/>
          <w:sz w:val="16"/>
          <w:szCs w:val="16"/>
        </w:rPr>
      </w:pPr>
    </w:p>
    <w:sectPr w:rsidR="006320D4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CCF" w:rsidRDefault="00C23CCF">
      <w:r>
        <w:separator/>
      </w:r>
    </w:p>
  </w:endnote>
  <w:endnote w:type="continuationSeparator" w:id="0">
    <w:p w:rsidR="00C23CCF" w:rsidRDefault="00C2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0D4" w:rsidRDefault="00C23CC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Helvetica Neue" w:eastAsia="Helvetica Neue" w:hAnsi="Helvetica Neue" w:cs="Helvetica Neue"/>
        <w:color w:val="132034"/>
      </w:rPr>
    </w:pPr>
    <w:r>
      <w:rPr>
        <w:rFonts w:ascii="Helvetica Neue" w:eastAsia="Helvetica Neue" w:hAnsi="Helvetica Neue" w:cs="Helvetica Neue"/>
        <w:color w:val="132034"/>
      </w:rPr>
      <w:t>4a calle 7-37, zona 1 Guatemala – PBX: 2207-9400</w:t>
    </w:r>
  </w:p>
  <w:p w:rsidR="006320D4" w:rsidRDefault="00C23CC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Helvetica Neue" w:eastAsia="Helvetica Neue" w:hAnsi="Helvetica Neue" w:cs="Helvetica Neue"/>
        <w:b/>
        <w:color w:val="132034"/>
      </w:rPr>
    </w:pPr>
    <w:r>
      <w:rPr>
        <w:rFonts w:ascii="Helvetica Neue" w:eastAsia="Helvetica Neue" w:hAnsi="Helvetica Neue" w:cs="Helvetica Neue"/>
        <w:b/>
        <w:color w:val="132034"/>
      </w:rPr>
      <w:t>www.seprem.gob.gt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CCF" w:rsidRDefault="00C23CCF">
      <w:r>
        <w:separator/>
      </w:r>
    </w:p>
  </w:footnote>
  <w:footnote w:type="continuationSeparator" w:id="0">
    <w:p w:rsidR="00C23CCF" w:rsidRDefault="00C23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0D4" w:rsidRDefault="00C23CC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1891665</wp:posOffset>
          </wp:positionH>
          <wp:positionV relativeFrom="paragraph">
            <wp:posOffset>-4444</wp:posOffset>
          </wp:positionV>
          <wp:extent cx="1973333" cy="455041"/>
          <wp:effectExtent l="0" t="0" r="0" b="0"/>
          <wp:wrapSquare wrapText="bothSides" distT="0" distB="0" distL="0" distR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3333" cy="4550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0D4"/>
    <w:rsid w:val="005156D4"/>
    <w:rsid w:val="006320D4"/>
    <w:rsid w:val="00BF08B6"/>
    <w:rsid w:val="00C23CCF"/>
    <w:rsid w:val="00DA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CC76C3-B5FF-428E-AC18-64529FF6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C37E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EBB"/>
  </w:style>
  <w:style w:type="paragraph" w:styleId="Piedepgina">
    <w:name w:val="footer"/>
    <w:basedOn w:val="Normal"/>
    <w:link w:val="PiedepginaCar"/>
    <w:uiPriority w:val="99"/>
    <w:unhideWhenUsed/>
    <w:rsid w:val="00C37E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EBB"/>
  </w:style>
  <w:style w:type="paragraph" w:styleId="Sinespaciado">
    <w:name w:val="No Spacing"/>
    <w:qFormat/>
    <w:rsid w:val="003319B1"/>
    <w:rPr>
      <w:rFonts w:cs="Times New Roman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0A2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A2A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gZ8NzwVG2SPAIJ41YDXuZZ70jw==">AMUW2mU22zruiC7K9QKFsrdiXiPH8A2t1u1FPeSYKgRSZQpigsFBbXbOBSRjfRw7IAWwG+ddUldVHGKlsGYedZ3sFgnSltED5B4e7MT8TYKCjxOsl5bBTzzLYUGrPC7Mh2g2UikpQpDU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 Sistemas de Informacion y Estadisticas3</dc:creator>
  <cp:lastModifiedBy>Sandra Méndez</cp:lastModifiedBy>
  <cp:revision>2</cp:revision>
  <dcterms:created xsi:type="dcterms:W3CDTF">2020-08-07T15:03:00Z</dcterms:created>
  <dcterms:modified xsi:type="dcterms:W3CDTF">2020-08-07T15:03:00Z</dcterms:modified>
</cp:coreProperties>
</file>